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Points to Consider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Stearns Reading Pages 128-148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the following to help guide your Cornell notetaking as you read the Stearns chapter.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Desert and Town:  The Arabian World and the Birth of Islam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Impact of Geography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Bedouin Culture- 1 Aspect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 of Bedouin Tribes-  2 Aspects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Towns and Long Distance Trade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Importance of Mecca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Medina different from Mecca?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Marriage and Family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 roles, opportunities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God? Gods?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life of Muhammad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life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in 610?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Persecution, Flight, and Victory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Muhammad?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he seens as a threat?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Arabs and Muslims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Islam attractive to Arabs?  x4 examples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Universal Elements of Islam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attractive to outside Arab world?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five pillars?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Umayyads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Consolidation and Division in the Islamic Community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causes the split?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Motives for Arab conquest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2 motives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Weaknesses of Adversary Empires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Sasanian Empire- 1 aspect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Byzantine Empire- 1 aspect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Sunni Shi’a Split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frustration over?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Umayyad Imperium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when it moves east?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Muslim lords tolerate other religions?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and Gender Roles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Position of Women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Umayyah Decline and Fall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three reasons for the fall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Abbasid Era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state building? Government?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Islamic conversion and Mawali Acceptance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are Malawi's and what happens to them under the Abbasid dynasty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Town and Country:  Commercial Boom and Agrarian Expansion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one effect of the merchant class wealth?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do slaves play?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flowering of Islamic Learning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one example of how their development impacts learning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connections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it the first truly global civilization?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Architecture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they borrow anything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their art and architecture look like?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