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nil"/>
          <w:left w:val="nil"/>
          <w:right w:val="nil"/>
        </w:tblBorders>
        <w:tblLayout w:type="fixed"/>
        <w:tblLook w:val="0000" w:firstRow="0" w:lastRow="0" w:firstColumn="0" w:lastColumn="0" w:noHBand="0" w:noVBand="0"/>
      </w:tblPr>
      <w:tblGrid>
        <w:gridCol w:w="6380"/>
        <w:gridCol w:w="2520"/>
      </w:tblGrid>
      <w:tr w:rsidR="008374A8" w14:paraId="4AD9C6A7" w14:textId="77777777">
        <w:tc>
          <w:tcPr>
            <w:tcW w:w="63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7CB7DF1" w14:textId="77777777" w:rsidR="008374A8" w:rsidRDefault="008374A8">
            <w:pPr>
              <w:widowControl w:val="0"/>
              <w:autoSpaceDE w:val="0"/>
              <w:autoSpaceDN w:val="0"/>
              <w:adjustRightInd w:val="0"/>
              <w:spacing w:after="240"/>
              <w:rPr>
                <w:rFonts w:ascii="Times" w:hAnsi="Times" w:cs="Times"/>
              </w:rPr>
            </w:pPr>
            <w:r>
              <w:rPr>
                <w:rFonts w:ascii="Tahoma" w:hAnsi="Tahoma" w:cs="Tahoma"/>
                <w:sz w:val="38"/>
                <w:szCs w:val="38"/>
              </w:rPr>
              <w:t xml:space="preserve">Advanced Placement World History </w:t>
            </w:r>
          </w:p>
          <w:p w14:paraId="44AB4438" w14:textId="77777777" w:rsidR="008374A8" w:rsidRDefault="008374A8">
            <w:pPr>
              <w:widowControl w:val="0"/>
              <w:autoSpaceDE w:val="0"/>
              <w:autoSpaceDN w:val="0"/>
              <w:adjustRightInd w:val="0"/>
              <w:spacing w:after="240"/>
              <w:rPr>
                <w:rFonts w:ascii="Tahoma" w:hAnsi="Tahoma" w:cs="Tahoma"/>
                <w:sz w:val="32"/>
                <w:szCs w:val="32"/>
              </w:rPr>
            </w:pPr>
            <w:r>
              <w:rPr>
                <w:rFonts w:ascii="Tahoma" w:hAnsi="Tahoma" w:cs="Tahoma"/>
                <w:sz w:val="38"/>
                <w:szCs w:val="38"/>
              </w:rPr>
              <w:t xml:space="preserve">Course Syllabus </w:t>
            </w:r>
            <w:r>
              <w:rPr>
                <w:rFonts w:ascii="Tahoma" w:hAnsi="Tahoma" w:cs="Tahoma"/>
                <w:sz w:val="32"/>
                <w:szCs w:val="32"/>
              </w:rPr>
              <w:t xml:space="preserve">2015-2016  </w:t>
            </w:r>
          </w:p>
          <w:p w14:paraId="7964DEA0" w14:textId="77777777" w:rsidR="008374A8" w:rsidRDefault="008374A8">
            <w:pPr>
              <w:widowControl w:val="0"/>
              <w:autoSpaceDE w:val="0"/>
              <w:autoSpaceDN w:val="0"/>
              <w:adjustRightInd w:val="0"/>
              <w:spacing w:after="240"/>
              <w:rPr>
                <w:rFonts w:ascii="Times" w:hAnsi="Times" w:cs="Times"/>
              </w:rPr>
            </w:pPr>
            <w:r>
              <w:rPr>
                <w:rFonts w:ascii="Tahoma" w:hAnsi="Tahoma" w:cs="Tahoma"/>
                <w:sz w:val="32"/>
                <w:szCs w:val="32"/>
              </w:rPr>
              <w:t>Kelly Dunbar</w:t>
            </w:r>
          </w:p>
          <w:p w14:paraId="2DBD8880" w14:textId="77777777" w:rsidR="008374A8" w:rsidRDefault="008374A8">
            <w:pPr>
              <w:widowControl w:val="0"/>
              <w:autoSpaceDE w:val="0"/>
              <w:autoSpaceDN w:val="0"/>
              <w:adjustRightInd w:val="0"/>
              <w:spacing w:after="240"/>
              <w:rPr>
                <w:rFonts w:ascii="Tahoma" w:hAnsi="Tahoma" w:cs="Tahoma"/>
                <w:sz w:val="32"/>
                <w:szCs w:val="32"/>
              </w:rPr>
            </w:pPr>
            <w:r>
              <w:rPr>
                <w:rFonts w:ascii="Tahoma" w:hAnsi="Tahoma" w:cs="Tahoma"/>
                <w:sz w:val="32"/>
                <w:szCs w:val="32"/>
              </w:rPr>
              <w:t>Charles D. Owen High School</w:t>
            </w:r>
          </w:p>
          <w:p w14:paraId="5B2A7163" w14:textId="77777777" w:rsidR="008374A8" w:rsidRDefault="008374A8">
            <w:pPr>
              <w:widowControl w:val="0"/>
              <w:autoSpaceDE w:val="0"/>
              <w:autoSpaceDN w:val="0"/>
              <w:adjustRightInd w:val="0"/>
              <w:spacing w:after="240"/>
              <w:rPr>
                <w:rFonts w:ascii="Times" w:hAnsi="Times" w:cs="Times"/>
              </w:rPr>
            </w:pPr>
            <w:r>
              <w:rPr>
                <w:rFonts w:ascii="Tahoma" w:hAnsi="Tahoma" w:cs="Tahoma"/>
                <w:sz w:val="32"/>
                <w:szCs w:val="32"/>
              </w:rPr>
              <w:t>www.owenhsdunbar.weebly.com</w:t>
            </w:r>
            <w:r>
              <w:rPr>
                <w:rFonts w:ascii="Tahoma" w:hAnsi="Tahoma" w:cs="Tahoma"/>
                <w:sz w:val="26"/>
                <w:szCs w:val="26"/>
              </w:rPr>
              <w:t xml:space="preserve"> </w:t>
            </w:r>
          </w:p>
        </w:tc>
        <w:tc>
          <w:tcPr>
            <w:tcW w:w="25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4CC978" w14:textId="77777777" w:rsidR="008374A8" w:rsidRDefault="008374A8">
            <w:pPr>
              <w:widowControl w:val="0"/>
              <w:autoSpaceDE w:val="0"/>
              <w:autoSpaceDN w:val="0"/>
              <w:adjustRightInd w:val="0"/>
              <w:rPr>
                <w:rFonts w:ascii="Times" w:hAnsi="Times" w:cs="Times"/>
              </w:rPr>
            </w:pPr>
            <w:r>
              <w:rPr>
                <w:rFonts w:ascii="Times" w:hAnsi="Times" w:cs="Times"/>
                <w:noProof/>
              </w:rPr>
              <w:drawing>
                <wp:inline distT="0" distB="0" distL="0" distR="0" wp14:anchorId="43915CE2" wp14:editId="3AA50FB6">
                  <wp:extent cx="10160" cy="1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Times" w:hAnsi="Times" w:cs="Times"/>
              </w:rPr>
              <w:t xml:space="preserve"> </w:t>
            </w:r>
            <w:r w:rsidR="00584CE0">
              <w:rPr>
                <w:rFonts w:ascii="Times" w:hAnsi="Times" w:cs="Times"/>
                <w:noProof/>
              </w:rPr>
              <w:drawing>
                <wp:inline distT="0" distB="0" distL="0" distR="0" wp14:anchorId="69588923" wp14:editId="0492039F">
                  <wp:extent cx="1463040" cy="1463040"/>
                  <wp:effectExtent l="0" t="0" r="10160" b="10160"/>
                  <wp:docPr id="19" name="Picture 19" descr="Macintosh HD:Applications:Microsoft Office 2011:Office:Media:Clipart: Business.localized:2002359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Applications:Microsoft Office 2011:Office:Media:Clipart: Business.localized:200235995-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r>
    </w:tbl>
    <w:p w14:paraId="1FA6C824"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COURSE DESCRIPTION </w:t>
      </w:r>
    </w:p>
    <w:p w14:paraId="5C58CDE4" w14:textId="6251927F"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AP World History is an advanced level course designed to prepare students for the Advanced Placement exam administered by the College Board in May of each year. Final </w:t>
      </w:r>
      <w:r w:rsidR="00D60C6A">
        <w:rPr>
          <w:rFonts w:ascii="Tahoma" w:hAnsi="Tahoma" w:cs="Tahoma"/>
          <w:sz w:val="26"/>
          <w:szCs w:val="26"/>
        </w:rPr>
        <w:t>test scores are reported on a 5</w:t>
      </w:r>
      <w:r>
        <w:rPr>
          <w:rFonts w:ascii="Tahoma" w:hAnsi="Tahoma" w:cs="Tahoma"/>
          <w:sz w:val="26"/>
          <w:szCs w:val="26"/>
        </w:rPr>
        <w:t xml:space="preserve">point basis; students who score a 3 or better may earn college credit, advanced placement, or both, depending on their college. But more importantly, you are going to learn about your world, your place in it, and learn skills that will help you the rest of your life. </w:t>
      </w:r>
    </w:p>
    <w:p w14:paraId="55DF823D"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Despite the fact that </w:t>
      </w:r>
      <w:r w:rsidR="00584CE0">
        <w:rPr>
          <w:rFonts w:ascii="Tahoma" w:hAnsi="Tahoma" w:cs="Tahoma"/>
          <w:sz w:val="26"/>
          <w:szCs w:val="26"/>
        </w:rPr>
        <w:t>Owen High School</w:t>
      </w:r>
      <w:r>
        <w:rPr>
          <w:rFonts w:ascii="Tahoma" w:hAnsi="Tahoma" w:cs="Tahoma"/>
          <w:sz w:val="26"/>
          <w:szCs w:val="26"/>
        </w:rPr>
        <w:t xml:space="preserve"> offer</w:t>
      </w:r>
      <w:r w:rsidR="00584CE0">
        <w:rPr>
          <w:rFonts w:ascii="Tahoma" w:hAnsi="Tahoma" w:cs="Tahoma"/>
          <w:sz w:val="26"/>
          <w:szCs w:val="26"/>
        </w:rPr>
        <w:t>s</w:t>
      </w:r>
      <w:r>
        <w:rPr>
          <w:rFonts w:ascii="Tahoma" w:hAnsi="Tahoma" w:cs="Tahoma"/>
          <w:sz w:val="26"/>
          <w:szCs w:val="26"/>
        </w:rPr>
        <w:t xml:space="preserve"> this class primarily to sophomores, this is a </w:t>
      </w:r>
      <w:r>
        <w:rPr>
          <w:rFonts w:ascii="Tahoma" w:hAnsi="Tahoma" w:cs="Tahoma"/>
          <w:b/>
          <w:bCs/>
          <w:sz w:val="26"/>
          <w:szCs w:val="26"/>
        </w:rPr>
        <w:t xml:space="preserve">college-level course </w:t>
      </w:r>
      <w:r>
        <w:rPr>
          <w:rFonts w:ascii="Tahoma" w:hAnsi="Tahoma" w:cs="Tahoma"/>
          <w:sz w:val="26"/>
          <w:szCs w:val="26"/>
        </w:rPr>
        <w:t xml:space="preserve">and will be treated as such in every respect. Students should be aware that college courses require inordinately more reading, writing, and analytical skills than their high school counterparts. It is impossible to cover all the material for the AP test in the time we have this year. Consequently, you must read all the assigned material. Class discussions and lectures are designed to compliment the text readings, not to reinforce them. Please understand that </w:t>
      </w:r>
      <w:r>
        <w:rPr>
          <w:rFonts w:ascii="Tahoma" w:hAnsi="Tahoma" w:cs="Tahoma"/>
          <w:b/>
          <w:bCs/>
          <w:sz w:val="26"/>
          <w:szCs w:val="26"/>
        </w:rPr>
        <w:t xml:space="preserve">I will test you on reading material not covered in class and you will not be successful in this class without reading the assignments. </w:t>
      </w:r>
      <w:r>
        <w:rPr>
          <w:rFonts w:ascii="Tahoma" w:hAnsi="Tahoma" w:cs="Tahoma"/>
          <w:sz w:val="26"/>
          <w:szCs w:val="26"/>
        </w:rPr>
        <w:t xml:space="preserve">One of my goals for this class is to create an atmosphere of relaxed alertness, intellectual freedom and analytic discussions. This cannot be accomplished if you come to class unprepared. </w:t>
      </w:r>
    </w:p>
    <w:p w14:paraId="7A9432E7"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This course will be different than the traditional high school World History or Western Civilization course. In short, the approach will be truly global, analyzing and comparing developments in many different regions through five time periods. To manage the daunting scope of the subject material, this course has been developed around five themes. </w:t>
      </w:r>
    </w:p>
    <w:p w14:paraId="2271B278" w14:textId="77777777" w:rsidR="00EA68E0" w:rsidRDefault="00EA68E0" w:rsidP="008374A8">
      <w:pPr>
        <w:widowControl w:val="0"/>
        <w:autoSpaceDE w:val="0"/>
        <w:autoSpaceDN w:val="0"/>
        <w:adjustRightInd w:val="0"/>
        <w:spacing w:after="240"/>
        <w:rPr>
          <w:rFonts w:ascii="Tahoma" w:hAnsi="Tahoma" w:cs="Tahoma"/>
          <w:b/>
          <w:bCs/>
          <w:sz w:val="26"/>
          <w:szCs w:val="26"/>
        </w:rPr>
      </w:pPr>
    </w:p>
    <w:p w14:paraId="7ED86475" w14:textId="77777777" w:rsidR="008374A8" w:rsidRDefault="008374A8" w:rsidP="008374A8">
      <w:pPr>
        <w:widowControl w:val="0"/>
        <w:autoSpaceDE w:val="0"/>
        <w:autoSpaceDN w:val="0"/>
        <w:adjustRightInd w:val="0"/>
        <w:spacing w:after="240"/>
        <w:rPr>
          <w:rFonts w:ascii="Tahoma" w:hAnsi="Tahoma" w:cs="Tahoma"/>
          <w:b/>
          <w:bCs/>
          <w:sz w:val="26"/>
          <w:szCs w:val="26"/>
        </w:rPr>
      </w:pPr>
      <w:r>
        <w:rPr>
          <w:rFonts w:ascii="Tahoma" w:hAnsi="Tahoma" w:cs="Tahoma"/>
          <w:b/>
          <w:bCs/>
          <w:sz w:val="26"/>
          <w:szCs w:val="26"/>
        </w:rPr>
        <w:lastRenderedPageBreak/>
        <w:t xml:space="preserve">Course Themes </w:t>
      </w:r>
    </w:p>
    <w:p w14:paraId="4E92C58E" w14:textId="77777777" w:rsidR="00EA68E0" w:rsidRDefault="00EA68E0" w:rsidP="00EA68E0">
      <w:pPr>
        <w:pStyle w:val="ListParagraph"/>
        <w:widowControl w:val="0"/>
        <w:numPr>
          <w:ilvl w:val="0"/>
          <w:numId w:val="3"/>
        </w:numPr>
        <w:autoSpaceDE w:val="0"/>
        <w:autoSpaceDN w:val="0"/>
        <w:adjustRightInd w:val="0"/>
        <w:spacing w:after="240"/>
        <w:rPr>
          <w:rFonts w:ascii="Tahoma" w:hAnsi="Tahoma" w:cs="Tahoma"/>
          <w:b/>
          <w:bCs/>
          <w:sz w:val="26"/>
          <w:szCs w:val="26"/>
        </w:rPr>
      </w:pPr>
      <w:r>
        <w:rPr>
          <w:rFonts w:ascii="Tahoma" w:hAnsi="Tahoma" w:cs="Tahoma"/>
          <w:b/>
          <w:bCs/>
          <w:sz w:val="26"/>
          <w:szCs w:val="26"/>
        </w:rPr>
        <w:t>The Interaction Between and Humans and Development</w:t>
      </w:r>
    </w:p>
    <w:p w14:paraId="6FB1A589" w14:textId="77777777" w:rsidR="00EA68E0" w:rsidRDefault="00EA68E0" w:rsidP="00EA68E0">
      <w:pPr>
        <w:pStyle w:val="ListParagraph"/>
        <w:widowControl w:val="0"/>
        <w:numPr>
          <w:ilvl w:val="0"/>
          <w:numId w:val="3"/>
        </w:numPr>
        <w:autoSpaceDE w:val="0"/>
        <w:autoSpaceDN w:val="0"/>
        <w:adjustRightInd w:val="0"/>
        <w:spacing w:after="240"/>
        <w:rPr>
          <w:rFonts w:ascii="Tahoma" w:hAnsi="Tahoma" w:cs="Tahoma"/>
          <w:b/>
          <w:bCs/>
          <w:sz w:val="26"/>
          <w:szCs w:val="26"/>
        </w:rPr>
      </w:pPr>
      <w:r>
        <w:rPr>
          <w:rFonts w:ascii="Tahoma" w:hAnsi="Tahoma" w:cs="Tahoma"/>
          <w:b/>
          <w:bCs/>
          <w:sz w:val="26"/>
          <w:szCs w:val="26"/>
        </w:rPr>
        <w:t>The Development and Interaction of Cultures</w:t>
      </w:r>
    </w:p>
    <w:p w14:paraId="0D286784" w14:textId="77777777" w:rsidR="00EA68E0" w:rsidRDefault="00EA68E0" w:rsidP="00EA68E0">
      <w:pPr>
        <w:pStyle w:val="ListParagraph"/>
        <w:widowControl w:val="0"/>
        <w:numPr>
          <w:ilvl w:val="0"/>
          <w:numId w:val="3"/>
        </w:numPr>
        <w:autoSpaceDE w:val="0"/>
        <w:autoSpaceDN w:val="0"/>
        <w:adjustRightInd w:val="0"/>
        <w:spacing w:after="240"/>
        <w:rPr>
          <w:rFonts w:ascii="Tahoma" w:hAnsi="Tahoma" w:cs="Tahoma"/>
          <w:b/>
          <w:bCs/>
          <w:sz w:val="26"/>
          <w:szCs w:val="26"/>
        </w:rPr>
      </w:pPr>
      <w:r>
        <w:rPr>
          <w:rFonts w:ascii="Tahoma" w:hAnsi="Tahoma" w:cs="Tahoma"/>
          <w:b/>
          <w:bCs/>
          <w:sz w:val="26"/>
          <w:szCs w:val="26"/>
        </w:rPr>
        <w:t>State- Building Expansion and Conflict</w:t>
      </w:r>
    </w:p>
    <w:p w14:paraId="6217F869" w14:textId="77777777" w:rsidR="00EA68E0" w:rsidRDefault="00EA68E0" w:rsidP="00EA68E0">
      <w:pPr>
        <w:pStyle w:val="ListParagraph"/>
        <w:widowControl w:val="0"/>
        <w:numPr>
          <w:ilvl w:val="0"/>
          <w:numId w:val="3"/>
        </w:numPr>
        <w:autoSpaceDE w:val="0"/>
        <w:autoSpaceDN w:val="0"/>
        <w:adjustRightInd w:val="0"/>
        <w:spacing w:after="240"/>
        <w:rPr>
          <w:rFonts w:ascii="Tahoma" w:hAnsi="Tahoma" w:cs="Tahoma"/>
          <w:b/>
          <w:bCs/>
          <w:sz w:val="26"/>
          <w:szCs w:val="26"/>
        </w:rPr>
      </w:pPr>
      <w:r>
        <w:rPr>
          <w:rFonts w:ascii="Tahoma" w:hAnsi="Tahoma" w:cs="Tahoma"/>
          <w:b/>
          <w:bCs/>
          <w:sz w:val="26"/>
          <w:szCs w:val="26"/>
        </w:rPr>
        <w:t>Creation, Expansion, and Interaction of Economic Systems</w:t>
      </w:r>
    </w:p>
    <w:p w14:paraId="4CA1BC98" w14:textId="77777777" w:rsidR="00EA68E0" w:rsidRPr="00EA68E0" w:rsidRDefault="00EA68E0" w:rsidP="00EA68E0">
      <w:pPr>
        <w:pStyle w:val="ListParagraph"/>
        <w:widowControl w:val="0"/>
        <w:numPr>
          <w:ilvl w:val="0"/>
          <w:numId w:val="3"/>
        </w:numPr>
        <w:autoSpaceDE w:val="0"/>
        <w:autoSpaceDN w:val="0"/>
        <w:adjustRightInd w:val="0"/>
        <w:spacing w:after="240"/>
        <w:rPr>
          <w:rFonts w:ascii="Tahoma" w:hAnsi="Tahoma" w:cs="Tahoma"/>
          <w:b/>
          <w:bCs/>
          <w:sz w:val="26"/>
          <w:szCs w:val="26"/>
        </w:rPr>
      </w:pPr>
      <w:r>
        <w:rPr>
          <w:rFonts w:ascii="Tahoma" w:hAnsi="Tahoma" w:cs="Tahoma"/>
          <w:b/>
          <w:bCs/>
          <w:sz w:val="26"/>
          <w:szCs w:val="26"/>
        </w:rPr>
        <w:t>Development and Transformation of Social Structures</w:t>
      </w:r>
    </w:p>
    <w:p w14:paraId="18DFDC6A"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Time Periods and Exam Dates </w:t>
      </w:r>
    </w:p>
    <w:p w14:paraId="5F17990F" w14:textId="77777777" w:rsidR="008374A8" w:rsidRDefault="008374A8" w:rsidP="008374A8">
      <w:pPr>
        <w:widowControl w:val="0"/>
        <w:autoSpaceDE w:val="0"/>
        <w:autoSpaceDN w:val="0"/>
        <w:adjustRightInd w:val="0"/>
        <w:spacing w:after="240"/>
        <w:rPr>
          <w:rFonts w:ascii="Tahoma" w:hAnsi="Tahoma" w:cs="Tahoma"/>
          <w:sz w:val="26"/>
          <w:szCs w:val="26"/>
        </w:rPr>
      </w:pPr>
      <w:r>
        <w:rPr>
          <w:rFonts w:ascii="Tahoma" w:hAnsi="Tahoma" w:cs="Tahoma"/>
          <w:sz w:val="26"/>
          <w:szCs w:val="26"/>
        </w:rPr>
        <w:t xml:space="preserve">Chronologically, the course will be broken down into the following time periods with unit exams following each. All of the following dates are tentative except the </w:t>
      </w:r>
      <w:r>
        <w:rPr>
          <w:rFonts w:ascii="Tahoma" w:hAnsi="Tahoma" w:cs="Tahoma"/>
          <w:b/>
          <w:bCs/>
          <w:sz w:val="26"/>
          <w:szCs w:val="26"/>
        </w:rPr>
        <w:t xml:space="preserve">May 14 </w:t>
      </w:r>
      <w:r>
        <w:rPr>
          <w:rFonts w:ascii="Tahoma" w:hAnsi="Tahoma" w:cs="Tahoma"/>
          <w:sz w:val="26"/>
          <w:szCs w:val="26"/>
        </w:rPr>
        <w:t xml:space="preserve">AP Exam. </w:t>
      </w:r>
    </w:p>
    <w:p w14:paraId="5532BC8D" w14:textId="0D400786" w:rsidR="00256867" w:rsidRDefault="00256867" w:rsidP="008374A8">
      <w:pPr>
        <w:widowControl w:val="0"/>
        <w:autoSpaceDE w:val="0"/>
        <w:autoSpaceDN w:val="0"/>
        <w:adjustRightInd w:val="0"/>
        <w:spacing w:after="240"/>
        <w:rPr>
          <w:rFonts w:ascii="Times" w:hAnsi="Times" w:cs="Times"/>
        </w:rPr>
      </w:pPr>
      <w:r w:rsidRPr="00256867">
        <w:rPr>
          <w:rFonts w:ascii="Times" w:hAnsi="Times" w:cs="Times"/>
          <w:noProof/>
        </w:rPr>
        <w:drawing>
          <wp:inline distT="0" distB="0" distL="0" distR="0" wp14:anchorId="6C6D5AA5" wp14:editId="64EA2213">
            <wp:extent cx="4683760" cy="3538220"/>
            <wp:effectExtent l="50800" t="25400" r="15240" b="685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827FAFD" w14:textId="117814E7" w:rsidR="008374A8" w:rsidRDefault="008374A8" w:rsidP="00256867">
      <w:pPr>
        <w:widowControl w:val="0"/>
        <w:autoSpaceDE w:val="0"/>
        <w:autoSpaceDN w:val="0"/>
        <w:adjustRightInd w:val="0"/>
        <w:rPr>
          <w:rFonts w:ascii="Times" w:hAnsi="Times" w:cs="Times"/>
        </w:rPr>
      </w:pPr>
      <w:r>
        <w:rPr>
          <w:rFonts w:ascii="Times" w:hAnsi="Times" w:cs="Times"/>
          <w:noProof/>
        </w:rPr>
        <w:drawing>
          <wp:anchor distT="0" distB="0" distL="114300" distR="114300" simplePos="0" relativeHeight="251658240" behindDoc="0" locked="0" layoutInCell="1" allowOverlap="1" wp14:anchorId="3293FF0F" wp14:editId="7841BEC2">
            <wp:simplePos x="0" y="0"/>
            <wp:positionH relativeFrom="column">
              <wp:align>left</wp:align>
            </wp:positionH>
            <wp:positionV relativeFrom="paragraph">
              <wp:align>top</wp:align>
            </wp:positionV>
            <wp:extent cx="10160" cy="101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anchor>
        </w:drawing>
      </w:r>
      <w:r w:rsidR="00256867">
        <w:rPr>
          <w:rFonts w:ascii="Times" w:hAnsi="Times" w:cs="Times"/>
        </w:rPr>
        <w:br w:type="textWrapping" w:clear="all"/>
      </w:r>
      <w:r>
        <w:rPr>
          <w:rFonts w:ascii="Tahoma" w:hAnsi="Tahoma" w:cs="Tahoma"/>
          <w:b/>
          <w:bCs/>
          <w:sz w:val="26"/>
          <w:szCs w:val="26"/>
        </w:rPr>
        <w:t xml:space="preserve">REQUIREMENTS </w:t>
      </w:r>
    </w:p>
    <w:p w14:paraId="70D48736" w14:textId="77777777" w:rsidR="003A2A8A" w:rsidRPr="00D60C6A" w:rsidRDefault="008374A8" w:rsidP="008374A8">
      <w:pPr>
        <w:widowControl w:val="0"/>
        <w:autoSpaceDE w:val="0"/>
        <w:autoSpaceDN w:val="0"/>
        <w:adjustRightInd w:val="0"/>
        <w:spacing w:after="240"/>
        <w:rPr>
          <w:rFonts w:ascii="Tahoma" w:hAnsi="Tahoma" w:cs="Tahoma"/>
          <w:bCs/>
          <w:sz w:val="26"/>
          <w:szCs w:val="26"/>
        </w:rPr>
      </w:pPr>
      <w:r w:rsidRPr="00D60C6A">
        <w:rPr>
          <w:rFonts w:ascii="Tahoma" w:hAnsi="Tahoma" w:cs="Tahoma"/>
          <w:bCs/>
          <w:sz w:val="26"/>
          <w:szCs w:val="26"/>
        </w:rPr>
        <w:t>Supplies</w:t>
      </w:r>
      <w:r w:rsidR="003A2A8A" w:rsidRPr="00D60C6A">
        <w:rPr>
          <w:rFonts w:ascii="Tahoma" w:hAnsi="Tahoma" w:cs="Tahoma"/>
          <w:bCs/>
          <w:sz w:val="26"/>
          <w:szCs w:val="26"/>
        </w:rPr>
        <w:t>:</w:t>
      </w:r>
    </w:p>
    <w:p w14:paraId="24541183" w14:textId="77777777" w:rsidR="003A2A8A" w:rsidRPr="00D60C6A" w:rsidRDefault="003A2A8A" w:rsidP="003A2A8A">
      <w:pPr>
        <w:pStyle w:val="ListParagraph"/>
        <w:widowControl w:val="0"/>
        <w:numPr>
          <w:ilvl w:val="0"/>
          <w:numId w:val="4"/>
        </w:numPr>
        <w:autoSpaceDE w:val="0"/>
        <w:autoSpaceDN w:val="0"/>
        <w:adjustRightInd w:val="0"/>
        <w:spacing w:after="240"/>
        <w:rPr>
          <w:rFonts w:ascii="Tahoma" w:hAnsi="Tahoma" w:cs="Tahoma"/>
          <w:bCs/>
          <w:sz w:val="26"/>
          <w:szCs w:val="26"/>
        </w:rPr>
      </w:pPr>
      <w:r w:rsidRPr="00D60C6A">
        <w:rPr>
          <w:rFonts w:ascii="Tahoma" w:hAnsi="Tahoma" w:cs="Tahoma"/>
          <w:bCs/>
          <w:sz w:val="26"/>
          <w:szCs w:val="26"/>
        </w:rPr>
        <w:t>2” 3 Ring Binder</w:t>
      </w:r>
    </w:p>
    <w:p w14:paraId="4830A1D6" w14:textId="77777777" w:rsidR="003A2A8A" w:rsidRPr="00D60C6A" w:rsidRDefault="003A2A8A" w:rsidP="003A2A8A">
      <w:pPr>
        <w:pStyle w:val="ListParagraph"/>
        <w:widowControl w:val="0"/>
        <w:numPr>
          <w:ilvl w:val="0"/>
          <w:numId w:val="4"/>
        </w:numPr>
        <w:autoSpaceDE w:val="0"/>
        <w:autoSpaceDN w:val="0"/>
        <w:adjustRightInd w:val="0"/>
        <w:spacing w:after="240"/>
        <w:rPr>
          <w:rFonts w:ascii="Tahoma" w:hAnsi="Tahoma" w:cs="Tahoma"/>
          <w:bCs/>
          <w:sz w:val="26"/>
          <w:szCs w:val="26"/>
        </w:rPr>
      </w:pPr>
      <w:r w:rsidRPr="00D60C6A">
        <w:rPr>
          <w:rFonts w:ascii="Tahoma" w:hAnsi="Tahoma" w:cs="Tahoma"/>
          <w:bCs/>
          <w:sz w:val="26"/>
          <w:szCs w:val="26"/>
        </w:rPr>
        <w:t>College Ruled Lined Paper</w:t>
      </w:r>
    </w:p>
    <w:p w14:paraId="0CBD6104" w14:textId="77777777" w:rsidR="003A2A8A" w:rsidRPr="00D60C6A" w:rsidRDefault="003A2A8A" w:rsidP="003A2A8A">
      <w:pPr>
        <w:pStyle w:val="ListParagraph"/>
        <w:widowControl w:val="0"/>
        <w:numPr>
          <w:ilvl w:val="0"/>
          <w:numId w:val="4"/>
        </w:numPr>
        <w:autoSpaceDE w:val="0"/>
        <w:autoSpaceDN w:val="0"/>
        <w:adjustRightInd w:val="0"/>
        <w:spacing w:after="240"/>
        <w:rPr>
          <w:rFonts w:ascii="Tahoma" w:hAnsi="Tahoma" w:cs="Tahoma"/>
          <w:bCs/>
          <w:sz w:val="26"/>
          <w:szCs w:val="26"/>
        </w:rPr>
      </w:pPr>
      <w:r w:rsidRPr="00D60C6A">
        <w:rPr>
          <w:rFonts w:ascii="Tahoma" w:hAnsi="Tahoma" w:cs="Tahoma"/>
          <w:bCs/>
          <w:sz w:val="26"/>
          <w:szCs w:val="26"/>
        </w:rPr>
        <w:t>Pen/Pencil</w:t>
      </w:r>
    </w:p>
    <w:p w14:paraId="583F9ADD" w14:textId="77777777" w:rsidR="003A2A8A" w:rsidRPr="00D60C6A" w:rsidRDefault="003A2A8A" w:rsidP="003A2A8A">
      <w:pPr>
        <w:pStyle w:val="ListParagraph"/>
        <w:widowControl w:val="0"/>
        <w:numPr>
          <w:ilvl w:val="0"/>
          <w:numId w:val="4"/>
        </w:numPr>
        <w:autoSpaceDE w:val="0"/>
        <w:autoSpaceDN w:val="0"/>
        <w:adjustRightInd w:val="0"/>
        <w:spacing w:after="240"/>
        <w:rPr>
          <w:rFonts w:ascii="Tahoma" w:hAnsi="Tahoma" w:cs="Tahoma"/>
          <w:bCs/>
          <w:sz w:val="26"/>
          <w:szCs w:val="26"/>
        </w:rPr>
      </w:pPr>
      <w:r w:rsidRPr="00D60C6A">
        <w:rPr>
          <w:rFonts w:ascii="Tahoma" w:hAnsi="Tahoma" w:cs="Tahoma"/>
          <w:bCs/>
          <w:sz w:val="26"/>
          <w:szCs w:val="26"/>
        </w:rPr>
        <w:t>Yellow, red or pink, and green highlighter (one of each)</w:t>
      </w:r>
    </w:p>
    <w:p w14:paraId="1B24E3E8" w14:textId="77777777" w:rsidR="003A2A8A" w:rsidRPr="00D60C6A" w:rsidRDefault="003A2A8A" w:rsidP="003A2A8A">
      <w:pPr>
        <w:pStyle w:val="ListParagraph"/>
        <w:widowControl w:val="0"/>
        <w:numPr>
          <w:ilvl w:val="0"/>
          <w:numId w:val="4"/>
        </w:numPr>
        <w:autoSpaceDE w:val="0"/>
        <w:autoSpaceDN w:val="0"/>
        <w:adjustRightInd w:val="0"/>
        <w:spacing w:after="240"/>
        <w:rPr>
          <w:rFonts w:ascii="Tahoma" w:hAnsi="Tahoma" w:cs="Tahoma"/>
          <w:bCs/>
          <w:sz w:val="26"/>
          <w:szCs w:val="26"/>
        </w:rPr>
      </w:pPr>
      <w:r w:rsidRPr="00D60C6A">
        <w:rPr>
          <w:rFonts w:ascii="Tahoma" w:hAnsi="Tahoma" w:cs="Tahoma"/>
          <w:bCs/>
          <w:sz w:val="26"/>
          <w:szCs w:val="26"/>
        </w:rPr>
        <w:t>Spiral Notebook to fit in binder</w:t>
      </w:r>
    </w:p>
    <w:p w14:paraId="71480A07" w14:textId="77777777" w:rsidR="003A2A8A" w:rsidRDefault="003A2A8A" w:rsidP="003A2A8A">
      <w:pPr>
        <w:widowControl w:val="0"/>
        <w:autoSpaceDE w:val="0"/>
        <w:autoSpaceDN w:val="0"/>
        <w:adjustRightInd w:val="0"/>
        <w:spacing w:after="240"/>
        <w:rPr>
          <w:rFonts w:ascii="Tahoma" w:hAnsi="Tahoma" w:cs="Tahoma"/>
          <w:bCs/>
          <w:sz w:val="26"/>
          <w:szCs w:val="26"/>
        </w:rPr>
      </w:pPr>
      <w:r>
        <w:rPr>
          <w:rFonts w:ascii="Tahoma" w:hAnsi="Tahoma" w:cs="Tahoma"/>
          <w:bCs/>
          <w:sz w:val="26"/>
          <w:szCs w:val="26"/>
        </w:rPr>
        <w:t>Classroom Donations:  If you can provide these for the classroom it would be greatly appreciated.</w:t>
      </w:r>
    </w:p>
    <w:p w14:paraId="73B5AB12" w14:textId="77777777" w:rsidR="003A2A8A" w:rsidRDefault="003A2A8A" w:rsidP="003A2A8A">
      <w:pPr>
        <w:pStyle w:val="ListParagraph"/>
        <w:widowControl w:val="0"/>
        <w:numPr>
          <w:ilvl w:val="0"/>
          <w:numId w:val="5"/>
        </w:numPr>
        <w:autoSpaceDE w:val="0"/>
        <w:autoSpaceDN w:val="0"/>
        <w:adjustRightInd w:val="0"/>
        <w:spacing w:after="240"/>
        <w:rPr>
          <w:rFonts w:ascii="Tahoma" w:hAnsi="Tahoma" w:cs="Tahoma"/>
          <w:bCs/>
          <w:sz w:val="26"/>
          <w:szCs w:val="26"/>
        </w:rPr>
      </w:pPr>
      <w:r>
        <w:rPr>
          <w:rFonts w:ascii="Tahoma" w:hAnsi="Tahoma" w:cs="Tahoma"/>
          <w:bCs/>
          <w:sz w:val="26"/>
          <w:szCs w:val="26"/>
        </w:rPr>
        <w:t>Bottle of Hand Sanitizer</w:t>
      </w:r>
    </w:p>
    <w:p w14:paraId="1B70CD8C" w14:textId="77777777" w:rsidR="003A2A8A" w:rsidRPr="003A2A8A" w:rsidRDefault="003A2A8A" w:rsidP="003A2A8A">
      <w:pPr>
        <w:pStyle w:val="ListParagraph"/>
        <w:widowControl w:val="0"/>
        <w:numPr>
          <w:ilvl w:val="0"/>
          <w:numId w:val="5"/>
        </w:numPr>
        <w:autoSpaceDE w:val="0"/>
        <w:autoSpaceDN w:val="0"/>
        <w:adjustRightInd w:val="0"/>
        <w:spacing w:after="240"/>
        <w:rPr>
          <w:rFonts w:ascii="Tahoma" w:hAnsi="Tahoma" w:cs="Tahoma"/>
          <w:bCs/>
          <w:sz w:val="26"/>
          <w:szCs w:val="26"/>
        </w:rPr>
      </w:pPr>
      <w:r>
        <w:rPr>
          <w:rFonts w:ascii="Tahoma" w:hAnsi="Tahoma" w:cs="Tahoma"/>
          <w:bCs/>
          <w:sz w:val="26"/>
          <w:szCs w:val="26"/>
        </w:rPr>
        <w:t>Kleenex</w:t>
      </w:r>
    </w:p>
    <w:p w14:paraId="518A3F03"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Quizzes </w:t>
      </w:r>
    </w:p>
    <w:p w14:paraId="3FA0370C"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The most frequent grade in this class will be quizzes on assigned readings, class notes, discussions, videos, or any other means used to instruct. These will count as formative assessments and will occur on average about once per week. </w:t>
      </w:r>
    </w:p>
    <w:p w14:paraId="006CA2DA"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Essays </w:t>
      </w:r>
    </w:p>
    <w:p w14:paraId="62B0305A"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Every two or three weeks you will write a timed in-class essay modeled on the essays from the APWH test in May. These will co</w:t>
      </w:r>
      <w:r w:rsidR="003A2A8A">
        <w:rPr>
          <w:rFonts w:ascii="Tahoma" w:hAnsi="Tahoma" w:cs="Tahoma"/>
          <w:sz w:val="26"/>
          <w:szCs w:val="26"/>
        </w:rPr>
        <w:t>unt as summative assessments (60</w:t>
      </w:r>
      <w:r>
        <w:rPr>
          <w:rFonts w:ascii="Tahoma" w:hAnsi="Tahoma" w:cs="Tahoma"/>
          <w:sz w:val="26"/>
          <w:szCs w:val="26"/>
        </w:rPr>
        <w:t xml:space="preserve">% of total grade). </w:t>
      </w:r>
    </w:p>
    <w:p w14:paraId="1C3BDE84"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Exams </w:t>
      </w:r>
    </w:p>
    <w:p w14:paraId="3FD42985" w14:textId="461AEE8E" w:rsidR="008374A8" w:rsidRDefault="00E868E9" w:rsidP="008374A8">
      <w:pPr>
        <w:widowControl w:val="0"/>
        <w:autoSpaceDE w:val="0"/>
        <w:autoSpaceDN w:val="0"/>
        <w:adjustRightInd w:val="0"/>
        <w:spacing w:after="240"/>
        <w:rPr>
          <w:rFonts w:ascii="Times" w:hAnsi="Times" w:cs="Times"/>
        </w:rPr>
      </w:pPr>
      <w:r>
        <w:rPr>
          <w:rFonts w:ascii="Tahoma" w:hAnsi="Tahoma" w:cs="Tahoma"/>
          <w:sz w:val="26"/>
          <w:szCs w:val="26"/>
        </w:rPr>
        <w:t>The six</w:t>
      </w:r>
      <w:r w:rsidR="008374A8">
        <w:rPr>
          <w:rFonts w:ascii="Tahoma" w:hAnsi="Tahoma" w:cs="Tahoma"/>
          <w:sz w:val="26"/>
          <w:szCs w:val="26"/>
        </w:rPr>
        <w:t xml:space="preserve"> </w:t>
      </w:r>
      <w:r>
        <w:rPr>
          <w:rFonts w:ascii="Tahoma" w:hAnsi="Tahoma" w:cs="Tahoma"/>
          <w:sz w:val="26"/>
          <w:szCs w:val="26"/>
        </w:rPr>
        <w:t>p</w:t>
      </w:r>
      <w:bookmarkStart w:id="0" w:name="_GoBack"/>
      <w:bookmarkEnd w:id="0"/>
      <w:r>
        <w:rPr>
          <w:rFonts w:ascii="Tahoma" w:hAnsi="Tahoma" w:cs="Tahoma"/>
          <w:sz w:val="26"/>
          <w:szCs w:val="26"/>
        </w:rPr>
        <w:t>eriod</w:t>
      </w:r>
      <w:r w:rsidR="008374A8">
        <w:rPr>
          <w:rFonts w:ascii="Tahoma" w:hAnsi="Tahoma" w:cs="Tahoma"/>
          <w:sz w:val="26"/>
          <w:szCs w:val="26"/>
        </w:rPr>
        <w:t xml:space="preserve"> exams in this class will follow the format of the AP exam you will take in May. Each exam will be comprised of multiple-choice questions and an essay question. These co</w:t>
      </w:r>
      <w:r w:rsidR="003A2A8A">
        <w:rPr>
          <w:rFonts w:ascii="Tahoma" w:hAnsi="Tahoma" w:cs="Tahoma"/>
          <w:sz w:val="26"/>
          <w:szCs w:val="26"/>
        </w:rPr>
        <w:t>unt as summative assessments (60</w:t>
      </w:r>
      <w:r w:rsidR="008374A8">
        <w:rPr>
          <w:rFonts w:ascii="Tahoma" w:hAnsi="Tahoma" w:cs="Tahoma"/>
          <w:sz w:val="26"/>
          <w:szCs w:val="26"/>
        </w:rPr>
        <w:t xml:space="preserve">%). </w:t>
      </w:r>
    </w:p>
    <w:p w14:paraId="4949BCAA"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Review Project </w:t>
      </w:r>
    </w:p>
    <w:p w14:paraId="2CD7AE6F" w14:textId="70A0A75E"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There will be a major review project in during the 5 review days immediately preceding the AP Test in May. This project will not only give each student an opportunity to improve his or her grade, but it will also serve as a </w:t>
      </w:r>
      <w:r w:rsidR="00D60C6A">
        <w:rPr>
          <w:rFonts w:ascii="Tahoma" w:hAnsi="Tahoma" w:cs="Tahoma"/>
          <w:sz w:val="26"/>
          <w:szCs w:val="26"/>
        </w:rPr>
        <w:t>much-needed</w:t>
      </w:r>
      <w:r>
        <w:rPr>
          <w:rFonts w:ascii="Tahoma" w:hAnsi="Tahoma" w:cs="Tahoma"/>
          <w:sz w:val="26"/>
          <w:szCs w:val="26"/>
        </w:rPr>
        <w:t xml:space="preserve"> review for course content. The grade from this review will count as the students’ Final Exam grade. </w:t>
      </w:r>
    </w:p>
    <w:p w14:paraId="694BA8A5" w14:textId="77777777" w:rsidR="003A2A8A" w:rsidRDefault="003A2A8A" w:rsidP="008374A8">
      <w:pPr>
        <w:widowControl w:val="0"/>
        <w:autoSpaceDE w:val="0"/>
        <w:autoSpaceDN w:val="0"/>
        <w:adjustRightInd w:val="0"/>
        <w:spacing w:after="240"/>
        <w:rPr>
          <w:rFonts w:ascii="Tahoma" w:hAnsi="Tahoma" w:cs="Tahoma"/>
          <w:b/>
          <w:bCs/>
          <w:sz w:val="26"/>
          <w:szCs w:val="26"/>
        </w:rPr>
      </w:pPr>
    </w:p>
    <w:p w14:paraId="1691B75B"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TEXTBOOKS AND RESOURCES </w:t>
      </w:r>
    </w:p>
    <w:p w14:paraId="6F33E9BC" w14:textId="77777777" w:rsidR="003A2A8A" w:rsidRDefault="008374A8" w:rsidP="003A2A8A">
      <w:pPr>
        <w:pStyle w:val="BodyText"/>
        <w:spacing w:after="100" w:afterAutospacing="1"/>
        <w:rPr>
          <w:rFonts w:ascii="Tahoma" w:hAnsi="Tahoma" w:cs="Tahoma"/>
          <w:sz w:val="26"/>
          <w:szCs w:val="26"/>
        </w:rPr>
      </w:pPr>
      <w:r>
        <w:rPr>
          <w:rFonts w:ascii="Tahoma" w:hAnsi="Tahoma" w:cs="Tahoma"/>
          <w:sz w:val="26"/>
          <w:szCs w:val="26"/>
        </w:rPr>
        <w:t xml:space="preserve">The primary text for this class is: </w:t>
      </w:r>
    </w:p>
    <w:p w14:paraId="359ABCAC" w14:textId="77777777" w:rsidR="003A2A8A" w:rsidRPr="003A2A8A" w:rsidRDefault="003A2A8A" w:rsidP="003A2A8A">
      <w:pPr>
        <w:pStyle w:val="BodyText"/>
        <w:spacing w:after="100" w:afterAutospacing="1"/>
        <w:rPr>
          <w:b/>
          <w:bCs/>
        </w:rPr>
      </w:pPr>
      <w:r w:rsidRPr="003A2A8A">
        <w:rPr>
          <w:b/>
          <w:color w:val="262626"/>
        </w:rPr>
        <w:t xml:space="preserve">Stearns, Peter N., and Peter N. Stearns. </w:t>
      </w:r>
      <w:r w:rsidRPr="003A2A8A">
        <w:rPr>
          <w:b/>
          <w:i/>
          <w:iCs/>
          <w:color w:val="262626"/>
        </w:rPr>
        <w:t>World Civilizations: The Global Experience Fifth Edition</w:t>
      </w:r>
      <w:r w:rsidRPr="003A2A8A">
        <w:rPr>
          <w:b/>
          <w:color w:val="262626"/>
        </w:rPr>
        <w:t>. New York: Longman, 2007. Print.</w:t>
      </w:r>
    </w:p>
    <w:p w14:paraId="60F9067D" w14:textId="77777777" w:rsidR="003D50A0" w:rsidRDefault="003D50A0" w:rsidP="008374A8">
      <w:pPr>
        <w:widowControl w:val="0"/>
        <w:autoSpaceDE w:val="0"/>
        <w:autoSpaceDN w:val="0"/>
        <w:adjustRightInd w:val="0"/>
        <w:spacing w:after="240"/>
        <w:rPr>
          <w:rFonts w:ascii="Tahoma" w:hAnsi="Tahoma" w:cs="Tahoma"/>
          <w:b/>
          <w:bCs/>
          <w:sz w:val="26"/>
          <w:szCs w:val="26"/>
        </w:rPr>
      </w:pPr>
    </w:p>
    <w:p w14:paraId="0C44D134"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Technology </w:t>
      </w:r>
    </w:p>
    <w:p w14:paraId="471A6CA4" w14:textId="39BAE69D"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In addition to class notes, my class website (</w:t>
      </w:r>
      <w:r>
        <w:rPr>
          <w:rFonts w:ascii="Tahoma" w:hAnsi="Tahoma" w:cs="Tahoma"/>
          <w:b/>
          <w:bCs/>
          <w:color w:val="0000FF"/>
          <w:sz w:val="26"/>
          <w:szCs w:val="26"/>
        </w:rPr>
        <w:t>www.</w:t>
      </w:r>
      <w:r w:rsidR="003A2A8A">
        <w:rPr>
          <w:rFonts w:ascii="Tahoma" w:hAnsi="Tahoma" w:cs="Tahoma"/>
          <w:b/>
          <w:bCs/>
          <w:color w:val="0000FF"/>
          <w:sz w:val="26"/>
          <w:szCs w:val="26"/>
        </w:rPr>
        <w:t>owenhsdunbar.weebly.)</w:t>
      </w:r>
      <w:r w:rsidR="00BA0ACB">
        <w:rPr>
          <w:rFonts w:ascii="Tahoma" w:hAnsi="Tahoma" w:cs="Tahoma"/>
          <w:sz w:val="26"/>
          <w:szCs w:val="26"/>
        </w:rPr>
        <w:t xml:space="preserve"> can</w:t>
      </w:r>
      <w:r>
        <w:rPr>
          <w:rFonts w:ascii="Tahoma" w:hAnsi="Tahoma" w:cs="Tahoma"/>
          <w:sz w:val="26"/>
          <w:szCs w:val="26"/>
        </w:rPr>
        <w:t xml:space="preserve"> be used for</w:t>
      </w:r>
      <w:r w:rsidR="006E2E82">
        <w:rPr>
          <w:rFonts w:ascii="Tahoma" w:hAnsi="Tahoma" w:cs="Tahoma"/>
          <w:sz w:val="26"/>
          <w:szCs w:val="26"/>
        </w:rPr>
        <w:t xml:space="preserve"> missing assignments, links, </w:t>
      </w:r>
      <w:r>
        <w:rPr>
          <w:rFonts w:ascii="Tahoma" w:hAnsi="Tahoma" w:cs="Tahoma"/>
          <w:sz w:val="26"/>
          <w:szCs w:val="26"/>
        </w:rPr>
        <w:t xml:space="preserve">and review materials. Also, </w:t>
      </w:r>
      <w:r w:rsidR="006E2E82">
        <w:rPr>
          <w:rFonts w:ascii="Tahoma" w:hAnsi="Tahoma" w:cs="Tahoma"/>
          <w:sz w:val="26"/>
          <w:szCs w:val="26"/>
        </w:rPr>
        <w:t>I</w:t>
      </w:r>
      <w:r>
        <w:rPr>
          <w:rFonts w:ascii="Tahoma" w:hAnsi="Tahoma" w:cs="Tahoma"/>
          <w:sz w:val="26"/>
          <w:szCs w:val="26"/>
        </w:rPr>
        <w:t xml:space="preserve"> will use </w:t>
      </w:r>
      <w:hyperlink r:id="rId14" w:history="1">
        <w:r w:rsidR="006E2E82" w:rsidRPr="00BA0941">
          <w:rPr>
            <w:rStyle w:val="Hyperlink"/>
            <w:rFonts w:ascii="Tahoma" w:hAnsi="Tahoma" w:cs="Tahoma"/>
            <w:sz w:val="26"/>
            <w:szCs w:val="26"/>
          </w:rPr>
          <w:t>www.classdojo.com</w:t>
        </w:r>
      </w:hyperlink>
      <w:r w:rsidR="006E2E82">
        <w:rPr>
          <w:rFonts w:ascii="Tahoma" w:hAnsi="Tahoma" w:cs="Tahoma"/>
          <w:sz w:val="26"/>
          <w:szCs w:val="26"/>
        </w:rPr>
        <w:t xml:space="preserve"> t</w:t>
      </w:r>
      <w:r>
        <w:rPr>
          <w:rFonts w:ascii="Tahoma" w:hAnsi="Tahoma" w:cs="Tahoma"/>
          <w:sz w:val="26"/>
          <w:szCs w:val="26"/>
        </w:rPr>
        <w:t>o</w:t>
      </w:r>
      <w:r w:rsidR="006E2E82">
        <w:rPr>
          <w:rFonts w:ascii="Tahoma" w:hAnsi="Tahoma" w:cs="Tahoma"/>
          <w:sz w:val="26"/>
          <w:szCs w:val="26"/>
        </w:rPr>
        <w:t xml:space="preserve"> help your parents or guardians keep track of your success in this class. </w:t>
      </w:r>
    </w:p>
    <w:p w14:paraId="5BC6A49F"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GRADING </w:t>
      </w:r>
    </w:p>
    <w:p w14:paraId="6EA647D1"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The semester and quarter grades for this class will be calculated according to the following guidelines: </w:t>
      </w:r>
    </w:p>
    <w:p w14:paraId="7C1E17E1"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Summative A</w:t>
      </w:r>
      <w:r w:rsidR="006E2E82">
        <w:rPr>
          <w:rFonts w:ascii="Tahoma" w:hAnsi="Tahoma" w:cs="Tahoma"/>
          <w:sz w:val="26"/>
          <w:szCs w:val="26"/>
        </w:rPr>
        <w:t>ssessments 60% Formative Assessments 40</w:t>
      </w:r>
      <w:r>
        <w:rPr>
          <w:rFonts w:ascii="Tahoma" w:hAnsi="Tahoma" w:cs="Tahoma"/>
          <w:sz w:val="26"/>
          <w:szCs w:val="26"/>
        </w:rPr>
        <w:t xml:space="preserve">% </w:t>
      </w:r>
    </w:p>
    <w:p w14:paraId="298715CA"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Note: Unit Exams will be graded on the College Board guidelines for AP test, not on an exact percentage. </w:t>
      </w:r>
    </w:p>
    <w:p w14:paraId="3E5BB462" w14:textId="77777777" w:rsidR="008374A8" w:rsidRDefault="008374A8" w:rsidP="008374A8">
      <w:pPr>
        <w:widowControl w:val="0"/>
        <w:autoSpaceDE w:val="0"/>
        <w:autoSpaceDN w:val="0"/>
        <w:adjustRightInd w:val="0"/>
        <w:rPr>
          <w:rFonts w:ascii="Times" w:hAnsi="Times" w:cs="Times"/>
        </w:rPr>
      </w:pPr>
      <w:r>
        <w:rPr>
          <w:rFonts w:ascii="Times" w:hAnsi="Times" w:cs="Times"/>
          <w:noProof/>
        </w:rPr>
        <w:drawing>
          <wp:inline distT="0" distB="0" distL="0" distR="0" wp14:anchorId="74D187D3" wp14:editId="2554A9DB">
            <wp:extent cx="1635760" cy="10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760" cy="1016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C05084E" wp14:editId="281C78B2">
            <wp:extent cx="1493520" cy="10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10160"/>
                    </a:xfrm>
                    <a:prstGeom prst="rect">
                      <a:avLst/>
                    </a:prstGeom>
                    <a:noFill/>
                    <a:ln>
                      <a:noFill/>
                    </a:ln>
                  </pic:spPr>
                </pic:pic>
              </a:graphicData>
            </a:graphic>
          </wp:inline>
        </w:drawing>
      </w:r>
      <w:r>
        <w:rPr>
          <w:rFonts w:ascii="Times" w:hAnsi="Times" w:cs="Times"/>
        </w:rPr>
        <w:t xml:space="preserve"> </w:t>
      </w:r>
    </w:p>
    <w:p w14:paraId="5F23F0D0"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Each grading period students will get a participation grade. The default value of this grade is a 100 percent for everyone. Points from that grade are deducted only as students come to class unprepared, excessively tardy, or become disruptive, incompliant, or off task in class. Thus no student will lose participation points for being naturally quiet. </w:t>
      </w:r>
    </w:p>
    <w:p w14:paraId="00DA33E8"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MAKEUP AND LATE WORK Makeup Work: </w:t>
      </w:r>
      <w:r>
        <w:rPr>
          <w:rFonts w:ascii="Tahoma" w:hAnsi="Tahoma" w:cs="Tahoma"/>
          <w:sz w:val="26"/>
          <w:szCs w:val="26"/>
        </w:rPr>
        <w:t xml:space="preserve">All missed work and assessments are the responsibility of the student when they are absent from school. A student who is absent on the class day before a regularly scheduled assessment will be responsible for completing the assignment on the regularly scheduled day and time. Students who have been absent more than two consecutive days (including the assessment day) will be given five (5) school days to make up the assessment and/or other assignments. This does not include major projects, research papers, etc., where the deadline has been posted in advance. The teacher has the discretion to grant a longer period of time to make up work if there are extenuating circumstances. Unit Exams and in-class Essays must be made up in at least 5 class days. Although make-up work cannot be done during class time, the </w:t>
      </w:r>
      <w:r w:rsidR="006E2E82">
        <w:rPr>
          <w:rFonts w:ascii="Tahoma" w:hAnsi="Tahoma" w:cs="Tahoma"/>
          <w:sz w:val="26"/>
          <w:szCs w:val="26"/>
        </w:rPr>
        <w:t>SMART Lunch</w:t>
      </w:r>
      <w:r>
        <w:rPr>
          <w:rFonts w:ascii="Tahoma" w:hAnsi="Tahoma" w:cs="Tahoma"/>
          <w:sz w:val="26"/>
          <w:szCs w:val="26"/>
        </w:rPr>
        <w:t xml:space="preserve"> included in this year’ schedule is a perfect opportunity for this. </w:t>
      </w:r>
    </w:p>
    <w:p w14:paraId="4E0604AD"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Late Work Policy: </w:t>
      </w:r>
      <w:r>
        <w:rPr>
          <w:rFonts w:ascii="Tahoma" w:hAnsi="Tahoma" w:cs="Tahoma"/>
          <w:sz w:val="26"/>
          <w:szCs w:val="26"/>
        </w:rPr>
        <w:t>Late work from unexcused abs</w:t>
      </w:r>
      <w:r w:rsidR="006E2E82">
        <w:rPr>
          <w:rFonts w:ascii="Tahoma" w:hAnsi="Tahoma" w:cs="Tahoma"/>
          <w:sz w:val="26"/>
          <w:szCs w:val="26"/>
        </w:rPr>
        <w:t>ences or negligence will drop 10</w:t>
      </w:r>
      <w:r>
        <w:rPr>
          <w:rFonts w:ascii="Tahoma" w:hAnsi="Tahoma" w:cs="Tahoma"/>
          <w:sz w:val="26"/>
          <w:szCs w:val="26"/>
        </w:rPr>
        <w:t xml:space="preserve"> points per day. If you are late more than 4 days, you still will have to do the work and get it in. If you are sick, the late policy begins after you have been back to school as many days as you have been absent. Because you are enrolled in a college level class the burden of responsibility falls upon you to get it done. I will not chase you down. </w:t>
      </w:r>
    </w:p>
    <w:p w14:paraId="57EE3FEF"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If need be, I will work with you on an individual basis, either outside of class or in </w:t>
      </w:r>
      <w:r w:rsidR="006E2E82">
        <w:rPr>
          <w:rFonts w:ascii="Tahoma" w:hAnsi="Tahoma" w:cs="Tahoma"/>
          <w:sz w:val="26"/>
          <w:szCs w:val="26"/>
        </w:rPr>
        <w:t>SMART Lunch</w:t>
      </w:r>
      <w:r>
        <w:rPr>
          <w:rFonts w:ascii="Tahoma" w:hAnsi="Tahoma" w:cs="Tahoma"/>
          <w:sz w:val="26"/>
          <w:szCs w:val="26"/>
        </w:rPr>
        <w:t xml:space="preserve">, to help you master this class; my goal is your success. But part of that success is learning responsibility. Thus I do not offer gratuitous bonus or extra credit projects to repair your grade from the effects of habitual tardiness or laziness. </w:t>
      </w:r>
    </w:p>
    <w:p w14:paraId="6A178605"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Cheating - Parents and Students please note: </w:t>
      </w:r>
    </w:p>
    <w:p w14:paraId="237D519F" w14:textId="13939C6D" w:rsidR="008374A8" w:rsidRDefault="008374A8" w:rsidP="008374A8">
      <w:pPr>
        <w:widowControl w:val="0"/>
        <w:autoSpaceDE w:val="0"/>
        <w:autoSpaceDN w:val="0"/>
        <w:adjustRightInd w:val="0"/>
        <w:spacing w:after="240"/>
        <w:rPr>
          <w:rFonts w:ascii="Times" w:hAnsi="Times" w:cs="Times"/>
        </w:rPr>
      </w:pPr>
      <w:r>
        <w:rPr>
          <w:rFonts w:ascii="Tahoma" w:hAnsi="Tahoma" w:cs="Tahoma"/>
          <w:b/>
          <w:bCs/>
          <w:sz w:val="26"/>
          <w:szCs w:val="26"/>
        </w:rPr>
        <w:t xml:space="preserve">Academic integrity is a cornerstone of the educational process at </w:t>
      </w:r>
      <w:r w:rsidR="00BA0ACB">
        <w:rPr>
          <w:rFonts w:ascii="Tahoma" w:hAnsi="Tahoma" w:cs="Tahoma"/>
          <w:b/>
          <w:bCs/>
          <w:sz w:val="26"/>
          <w:szCs w:val="26"/>
        </w:rPr>
        <w:t>OHS</w:t>
      </w:r>
      <w:r>
        <w:rPr>
          <w:rFonts w:ascii="Tahoma" w:hAnsi="Tahoma" w:cs="Tahoma"/>
          <w:b/>
          <w:bCs/>
          <w:sz w:val="26"/>
          <w:szCs w:val="26"/>
        </w:rPr>
        <w:t>. Any student caught cheating, which includes any form plagiarism on submitted work, will result in</w:t>
      </w:r>
      <w:r w:rsidR="00BA0ACB">
        <w:rPr>
          <w:rFonts w:ascii="Tahoma" w:hAnsi="Tahoma" w:cs="Tahoma"/>
          <w:b/>
          <w:bCs/>
          <w:sz w:val="26"/>
          <w:szCs w:val="26"/>
        </w:rPr>
        <w:t xml:space="preserve"> a zero on the assignment and a call home.  </w:t>
      </w:r>
      <w:r>
        <w:rPr>
          <w:rFonts w:ascii="Tahoma" w:hAnsi="Tahoma" w:cs="Tahoma"/>
          <w:b/>
          <w:bCs/>
          <w:sz w:val="26"/>
          <w:szCs w:val="26"/>
        </w:rPr>
        <w:t xml:space="preserve">If you are not sure what constitutes plagiarism, see me before submitting your work. </w:t>
      </w:r>
    </w:p>
    <w:p w14:paraId="19B11881" w14:textId="77777777" w:rsidR="008374A8" w:rsidRDefault="008374A8" w:rsidP="008374A8">
      <w:pPr>
        <w:widowControl w:val="0"/>
        <w:autoSpaceDE w:val="0"/>
        <w:autoSpaceDN w:val="0"/>
        <w:adjustRightInd w:val="0"/>
        <w:spacing w:after="240"/>
        <w:rPr>
          <w:rFonts w:ascii="Times" w:hAnsi="Times" w:cs="Times"/>
        </w:rPr>
      </w:pPr>
      <w:r>
        <w:rPr>
          <w:rFonts w:ascii="Tahoma" w:hAnsi="Tahoma" w:cs="Tahoma"/>
          <w:sz w:val="26"/>
          <w:szCs w:val="26"/>
        </w:rPr>
        <w:t xml:space="preserve">Please feel free to contact me for any reason. </w:t>
      </w:r>
    </w:p>
    <w:p w14:paraId="3A05DB3D" w14:textId="77777777" w:rsidR="006E2E82" w:rsidRDefault="006E2E82" w:rsidP="008374A8">
      <w:pPr>
        <w:widowControl w:val="0"/>
        <w:autoSpaceDE w:val="0"/>
        <w:autoSpaceDN w:val="0"/>
        <w:adjustRightInd w:val="0"/>
        <w:spacing w:after="240"/>
        <w:rPr>
          <w:rFonts w:ascii="Trebuchet MS" w:hAnsi="Trebuchet MS" w:cs="Trebuchet MS"/>
          <w:b/>
          <w:bCs/>
          <w:sz w:val="26"/>
          <w:szCs w:val="26"/>
        </w:rPr>
      </w:pPr>
      <w:r>
        <w:rPr>
          <w:rFonts w:ascii="Trebuchet MS" w:hAnsi="Trebuchet MS" w:cs="Trebuchet MS"/>
          <w:b/>
          <w:bCs/>
          <w:sz w:val="26"/>
          <w:szCs w:val="26"/>
        </w:rPr>
        <w:t>Kelly Dunbar</w:t>
      </w:r>
      <w:r w:rsidR="008374A8">
        <w:rPr>
          <w:rFonts w:ascii="Trebuchet MS" w:hAnsi="Trebuchet MS" w:cs="Trebuchet MS"/>
          <w:b/>
          <w:bCs/>
          <w:sz w:val="26"/>
          <w:szCs w:val="26"/>
        </w:rPr>
        <w:t xml:space="preserve"> </w:t>
      </w:r>
    </w:p>
    <w:p w14:paraId="0DB88CDA" w14:textId="77777777" w:rsidR="008374A8" w:rsidRDefault="00E868E9" w:rsidP="006E2E82">
      <w:pPr>
        <w:widowControl w:val="0"/>
        <w:autoSpaceDE w:val="0"/>
        <w:autoSpaceDN w:val="0"/>
        <w:adjustRightInd w:val="0"/>
        <w:spacing w:after="240"/>
        <w:rPr>
          <w:rFonts w:ascii="Trebuchet MS" w:hAnsi="Trebuchet MS" w:cs="Trebuchet MS"/>
          <w:b/>
          <w:bCs/>
          <w:sz w:val="26"/>
          <w:szCs w:val="26"/>
        </w:rPr>
      </w:pPr>
      <w:hyperlink r:id="rId17" w:history="1">
        <w:r w:rsidR="006E2E82" w:rsidRPr="00BA0941">
          <w:rPr>
            <w:rStyle w:val="Hyperlink"/>
            <w:rFonts w:ascii="Trebuchet MS" w:hAnsi="Trebuchet MS" w:cs="Trebuchet MS"/>
            <w:b/>
            <w:bCs/>
            <w:sz w:val="26"/>
            <w:szCs w:val="26"/>
          </w:rPr>
          <w:t>Kelly.dunbar@bcsemail.org</w:t>
        </w:r>
      </w:hyperlink>
    </w:p>
    <w:p w14:paraId="7C004AED" w14:textId="492DBBD4" w:rsidR="006E2E82" w:rsidRDefault="00E4047E" w:rsidP="00D60C6A">
      <w:r>
        <w:t>Charles D. Owen High School</w:t>
      </w:r>
    </w:p>
    <w:p w14:paraId="32476E18" w14:textId="77777777" w:rsidR="006E2E82" w:rsidRDefault="006E2E82" w:rsidP="00D60C6A">
      <w:r>
        <w:t>99 Lake Eden Rd.</w:t>
      </w:r>
    </w:p>
    <w:p w14:paraId="79575C44" w14:textId="77777777" w:rsidR="006E2E82" w:rsidRDefault="006E2E82" w:rsidP="00D60C6A">
      <w:r>
        <w:t>Black Mountain NC 28711</w:t>
      </w:r>
    </w:p>
    <w:p w14:paraId="277B9CD5" w14:textId="77777777" w:rsidR="006E2E82" w:rsidRDefault="006E2E82" w:rsidP="00D60C6A">
      <w:r>
        <w:t>(828) 686-3852</w:t>
      </w:r>
    </w:p>
    <w:p w14:paraId="5E41A95F" w14:textId="77777777" w:rsidR="00D60C6A" w:rsidRDefault="00D60C6A" w:rsidP="006E2E82">
      <w:pPr>
        <w:widowControl w:val="0"/>
        <w:autoSpaceDE w:val="0"/>
        <w:autoSpaceDN w:val="0"/>
        <w:adjustRightInd w:val="0"/>
        <w:spacing w:after="240"/>
        <w:rPr>
          <w:rFonts w:ascii="Trebuchet MS" w:hAnsi="Trebuchet MS" w:cs="Trebuchet MS"/>
          <w:b/>
          <w:bCs/>
          <w:sz w:val="26"/>
          <w:szCs w:val="26"/>
        </w:rPr>
      </w:pPr>
    </w:p>
    <w:p w14:paraId="01843D76" w14:textId="4C672253" w:rsidR="007B662D" w:rsidRDefault="007B662D" w:rsidP="006E2E82">
      <w:pPr>
        <w:widowControl w:val="0"/>
        <w:autoSpaceDE w:val="0"/>
        <w:autoSpaceDN w:val="0"/>
        <w:adjustRightInd w:val="0"/>
        <w:spacing w:after="240"/>
        <w:rPr>
          <w:rFonts w:ascii="Trebuchet MS" w:hAnsi="Trebuchet MS" w:cs="Trebuchet MS"/>
          <w:b/>
          <w:bCs/>
          <w:sz w:val="26"/>
          <w:szCs w:val="26"/>
        </w:rPr>
      </w:pPr>
      <w:r>
        <w:rPr>
          <w:rFonts w:ascii="Trebuchet MS" w:hAnsi="Trebuchet MS" w:cs="Trebuchet MS"/>
          <w:b/>
          <w:bCs/>
          <w:sz w:val="26"/>
          <w:szCs w:val="26"/>
        </w:rPr>
        <w:t>Student Signature_______________________________</w:t>
      </w:r>
    </w:p>
    <w:p w14:paraId="5E291949" w14:textId="77777777" w:rsidR="00D60C6A" w:rsidRDefault="00D60C6A" w:rsidP="006E2E82">
      <w:pPr>
        <w:widowControl w:val="0"/>
        <w:autoSpaceDE w:val="0"/>
        <w:autoSpaceDN w:val="0"/>
        <w:adjustRightInd w:val="0"/>
        <w:spacing w:after="240"/>
        <w:rPr>
          <w:rFonts w:ascii="Trebuchet MS" w:hAnsi="Trebuchet MS" w:cs="Trebuchet MS"/>
          <w:b/>
          <w:bCs/>
          <w:sz w:val="26"/>
          <w:szCs w:val="26"/>
        </w:rPr>
      </w:pPr>
    </w:p>
    <w:p w14:paraId="4C3C623B" w14:textId="69BBF84F" w:rsidR="00F60096" w:rsidRPr="00D60C6A" w:rsidRDefault="007B662D" w:rsidP="00D60C6A">
      <w:pPr>
        <w:widowControl w:val="0"/>
        <w:autoSpaceDE w:val="0"/>
        <w:autoSpaceDN w:val="0"/>
        <w:adjustRightInd w:val="0"/>
        <w:spacing w:after="240"/>
        <w:rPr>
          <w:rFonts w:ascii="Times" w:hAnsi="Times" w:cs="Times"/>
        </w:rPr>
      </w:pPr>
      <w:r>
        <w:rPr>
          <w:rFonts w:ascii="Trebuchet MS" w:hAnsi="Trebuchet MS" w:cs="Trebuchet MS"/>
          <w:b/>
          <w:bCs/>
          <w:sz w:val="26"/>
          <w:szCs w:val="26"/>
        </w:rPr>
        <w:t>Parent Signature________________________________</w:t>
      </w:r>
    </w:p>
    <w:sectPr w:rsidR="00F60096" w:rsidRPr="00D60C6A" w:rsidSect="00584CE0">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1E6D07"/>
    <w:multiLevelType w:val="hybridMultilevel"/>
    <w:tmpl w:val="C6F64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04122C"/>
    <w:multiLevelType w:val="hybridMultilevel"/>
    <w:tmpl w:val="B434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265DD6"/>
    <w:multiLevelType w:val="hybridMultilevel"/>
    <w:tmpl w:val="6178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A63830"/>
    <w:multiLevelType w:val="hybridMultilevel"/>
    <w:tmpl w:val="922C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4A8"/>
    <w:rsid w:val="00256867"/>
    <w:rsid w:val="003A2A8A"/>
    <w:rsid w:val="003D50A0"/>
    <w:rsid w:val="00584CE0"/>
    <w:rsid w:val="006E2E82"/>
    <w:rsid w:val="007B662D"/>
    <w:rsid w:val="008374A8"/>
    <w:rsid w:val="00890858"/>
    <w:rsid w:val="00BA0ACB"/>
    <w:rsid w:val="00C7345A"/>
    <w:rsid w:val="00D60C6A"/>
    <w:rsid w:val="00E4047E"/>
    <w:rsid w:val="00E868E9"/>
    <w:rsid w:val="00EA68E0"/>
    <w:rsid w:val="00F60096"/>
    <w:rsid w:val="00FE4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46D1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4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4A8"/>
    <w:rPr>
      <w:rFonts w:ascii="Lucida Grande" w:hAnsi="Lucida Grande" w:cs="Lucida Grande"/>
      <w:sz w:val="18"/>
      <w:szCs w:val="18"/>
    </w:rPr>
  </w:style>
  <w:style w:type="paragraph" w:styleId="ListParagraph">
    <w:name w:val="List Paragraph"/>
    <w:basedOn w:val="Normal"/>
    <w:uiPriority w:val="34"/>
    <w:qFormat/>
    <w:rsid w:val="00EA68E0"/>
    <w:pPr>
      <w:ind w:left="720"/>
      <w:contextualSpacing/>
    </w:pPr>
  </w:style>
  <w:style w:type="paragraph" w:styleId="BodyText">
    <w:name w:val="Body Text"/>
    <w:basedOn w:val="Normal"/>
    <w:link w:val="BodyTextChar"/>
    <w:uiPriority w:val="99"/>
    <w:rsid w:val="003A2A8A"/>
    <w:pPr>
      <w:widowControl w:val="0"/>
      <w:suppressAutoHyphens/>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3A2A8A"/>
    <w:rPr>
      <w:rFonts w:ascii="Times New Roman" w:eastAsia="Times New Roman" w:hAnsi="Times New Roman" w:cs="Times New Roman"/>
    </w:rPr>
  </w:style>
  <w:style w:type="character" w:styleId="Hyperlink">
    <w:name w:val="Hyperlink"/>
    <w:basedOn w:val="DefaultParagraphFont"/>
    <w:uiPriority w:val="99"/>
    <w:unhideWhenUsed/>
    <w:rsid w:val="006E2E8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4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4A8"/>
    <w:rPr>
      <w:rFonts w:ascii="Lucida Grande" w:hAnsi="Lucida Grande" w:cs="Lucida Grande"/>
      <w:sz w:val="18"/>
      <w:szCs w:val="18"/>
    </w:rPr>
  </w:style>
  <w:style w:type="paragraph" w:styleId="ListParagraph">
    <w:name w:val="List Paragraph"/>
    <w:basedOn w:val="Normal"/>
    <w:uiPriority w:val="34"/>
    <w:qFormat/>
    <w:rsid w:val="00EA68E0"/>
    <w:pPr>
      <w:ind w:left="720"/>
      <w:contextualSpacing/>
    </w:pPr>
  </w:style>
  <w:style w:type="paragraph" w:styleId="BodyText">
    <w:name w:val="Body Text"/>
    <w:basedOn w:val="Normal"/>
    <w:link w:val="BodyTextChar"/>
    <w:uiPriority w:val="99"/>
    <w:rsid w:val="003A2A8A"/>
    <w:pPr>
      <w:widowControl w:val="0"/>
      <w:suppressAutoHyphens/>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3A2A8A"/>
    <w:rPr>
      <w:rFonts w:ascii="Times New Roman" w:eastAsia="Times New Roman" w:hAnsi="Times New Roman" w:cs="Times New Roman"/>
    </w:rPr>
  </w:style>
  <w:style w:type="character" w:styleId="Hyperlink">
    <w:name w:val="Hyperlink"/>
    <w:basedOn w:val="DefaultParagraphFont"/>
    <w:uiPriority w:val="99"/>
    <w:unhideWhenUsed/>
    <w:rsid w:val="006E2E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hyperlink" Target="http://www.classdojo.com"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mailto:Kelly.dunbar@bcsemail.org"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diagramData" Target="diagrams/data1.xml"/><Relationship Id="rId10"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1101F9-C670-2A44-AB1B-6C3FB4C317DE}"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1A93A3E4-315B-0D46-A1F7-C3ECA9566961}">
      <dgm:prSet phldrT="[Text]"/>
      <dgm:spPr/>
      <dgm:t>
        <a:bodyPr/>
        <a:lstStyle/>
        <a:p>
          <a:r>
            <a:rPr lang="en-US"/>
            <a:t>Period 1:  8000 B.C.E. to 600 B.C.E.</a:t>
          </a:r>
        </a:p>
      </dgm:t>
    </dgm:pt>
    <dgm:pt modelId="{436FD326-9CEE-B940-8F69-7AC332F27834}" type="parTrans" cxnId="{D06267EE-4AE2-654C-A8E9-B7125D87B5BE}">
      <dgm:prSet/>
      <dgm:spPr/>
      <dgm:t>
        <a:bodyPr/>
        <a:lstStyle/>
        <a:p>
          <a:endParaRPr lang="en-US"/>
        </a:p>
      </dgm:t>
    </dgm:pt>
    <dgm:pt modelId="{DCFB568B-6417-6F4C-9ECA-0E219FA0F525}" type="sibTrans" cxnId="{D06267EE-4AE2-654C-A8E9-B7125D87B5BE}">
      <dgm:prSet/>
      <dgm:spPr/>
      <dgm:t>
        <a:bodyPr/>
        <a:lstStyle/>
        <a:p>
          <a:endParaRPr lang="en-US"/>
        </a:p>
      </dgm:t>
    </dgm:pt>
    <dgm:pt modelId="{A00FF083-F1CC-2A4E-8A51-0C183574F9D5}">
      <dgm:prSet phldrT="[Text]"/>
      <dgm:spPr/>
      <dgm:t>
        <a:bodyPr/>
        <a:lstStyle/>
        <a:p>
          <a:r>
            <a:rPr lang="en-US"/>
            <a:t>Technological and Environmental Transformations</a:t>
          </a:r>
        </a:p>
      </dgm:t>
    </dgm:pt>
    <dgm:pt modelId="{7D3DACE1-B605-BA41-9995-59FD1561296E}" type="parTrans" cxnId="{24FB62F3-F969-FB4B-BBCE-BCD3F614168B}">
      <dgm:prSet/>
      <dgm:spPr/>
      <dgm:t>
        <a:bodyPr/>
        <a:lstStyle/>
        <a:p>
          <a:endParaRPr lang="en-US"/>
        </a:p>
      </dgm:t>
    </dgm:pt>
    <dgm:pt modelId="{F27C4574-BB32-B84F-80F4-F3EDFCBEC659}" type="sibTrans" cxnId="{24FB62F3-F969-FB4B-BBCE-BCD3F614168B}">
      <dgm:prSet/>
      <dgm:spPr/>
      <dgm:t>
        <a:bodyPr/>
        <a:lstStyle/>
        <a:p>
          <a:endParaRPr lang="en-US"/>
        </a:p>
      </dgm:t>
    </dgm:pt>
    <dgm:pt modelId="{791ABF31-4D7C-A64F-B9FE-A10CAE079915}">
      <dgm:prSet phldrT="[Text]"/>
      <dgm:spPr/>
      <dgm:t>
        <a:bodyPr/>
        <a:lstStyle/>
        <a:p>
          <a:r>
            <a:rPr lang="en-US"/>
            <a:t>September 11th</a:t>
          </a:r>
        </a:p>
      </dgm:t>
    </dgm:pt>
    <dgm:pt modelId="{26850352-D819-B64F-AF34-0DA04D581E20}" type="parTrans" cxnId="{52676869-B0C0-B44C-A550-30FBE49C2F51}">
      <dgm:prSet/>
      <dgm:spPr/>
      <dgm:t>
        <a:bodyPr/>
        <a:lstStyle/>
        <a:p>
          <a:endParaRPr lang="en-US"/>
        </a:p>
      </dgm:t>
    </dgm:pt>
    <dgm:pt modelId="{84F0357A-03BD-604F-953F-5AB64211F020}" type="sibTrans" cxnId="{52676869-B0C0-B44C-A550-30FBE49C2F51}">
      <dgm:prSet/>
      <dgm:spPr/>
      <dgm:t>
        <a:bodyPr/>
        <a:lstStyle/>
        <a:p>
          <a:endParaRPr lang="en-US"/>
        </a:p>
      </dgm:t>
    </dgm:pt>
    <dgm:pt modelId="{6175B45F-1C72-6D4C-BA29-DB32B32921FD}">
      <dgm:prSet phldrT="[Text]"/>
      <dgm:spPr/>
      <dgm:t>
        <a:bodyPr/>
        <a:lstStyle/>
        <a:p>
          <a:r>
            <a:rPr lang="en-US"/>
            <a:t>Period 2:  600 B.C.E. to 600 C.E.</a:t>
          </a:r>
        </a:p>
      </dgm:t>
    </dgm:pt>
    <dgm:pt modelId="{E1D388ED-C7F8-EB46-9B09-4B9702022360}" type="parTrans" cxnId="{F5216966-A00A-9F4D-964C-108DDA47E36F}">
      <dgm:prSet/>
      <dgm:spPr/>
      <dgm:t>
        <a:bodyPr/>
        <a:lstStyle/>
        <a:p>
          <a:endParaRPr lang="en-US"/>
        </a:p>
      </dgm:t>
    </dgm:pt>
    <dgm:pt modelId="{E4BAC0D0-B8B5-9C44-9322-AA3DB6D28208}" type="sibTrans" cxnId="{F5216966-A00A-9F4D-964C-108DDA47E36F}">
      <dgm:prSet/>
      <dgm:spPr/>
      <dgm:t>
        <a:bodyPr/>
        <a:lstStyle/>
        <a:p>
          <a:endParaRPr lang="en-US"/>
        </a:p>
      </dgm:t>
    </dgm:pt>
    <dgm:pt modelId="{991FEEA9-1E1E-D349-AECB-F112F27ADCE4}">
      <dgm:prSet phldrT="[Text]"/>
      <dgm:spPr/>
      <dgm:t>
        <a:bodyPr/>
        <a:lstStyle/>
        <a:p>
          <a:r>
            <a:rPr lang="en-US"/>
            <a:t>Organization and Reorganization of Human Societies</a:t>
          </a:r>
        </a:p>
      </dgm:t>
    </dgm:pt>
    <dgm:pt modelId="{C831C015-43AE-CA44-96EC-4B311FBAB36E}" type="parTrans" cxnId="{0539BAE5-1E9B-474D-A0D1-F9DB313823BC}">
      <dgm:prSet/>
      <dgm:spPr/>
      <dgm:t>
        <a:bodyPr/>
        <a:lstStyle/>
        <a:p>
          <a:endParaRPr lang="en-US"/>
        </a:p>
      </dgm:t>
    </dgm:pt>
    <dgm:pt modelId="{0289B7AA-B2B6-1F46-9F74-CAC004C67562}" type="sibTrans" cxnId="{0539BAE5-1E9B-474D-A0D1-F9DB313823BC}">
      <dgm:prSet/>
      <dgm:spPr/>
      <dgm:t>
        <a:bodyPr/>
        <a:lstStyle/>
        <a:p>
          <a:endParaRPr lang="en-US"/>
        </a:p>
      </dgm:t>
    </dgm:pt>
    <dgm:pt modelId="{E148E30E-05A3-C147-8FE4-8A2395AA88E0}">
      <dgm:prSet phldrT="[Text]"/>
      <dgm:spPr/>
      <dgm:t>
        <a:bodyPr/>
        <a:lstStyle/>
        <a:p>
          <a:r>
            <a:rPr lang="en-US"/>
            <a:t>September 25th</a:t>
          </a:r>
        </a:p>
      </dgm:t>
    </dgm:pt>
    <dgm:pt modelId="{8E4B57A6-3C34-AA43-AAC5-71CEFAF3D655}" type="parTrans" cxnId="{70834DAD-6F10-584A-B0F6-96E7B1505B55}">
      <dgm:prSet/>
      <dgm:spPr/>
      <dgm:t>
        <a:bodyPr/>
        <a:lstStyle/>
        <a:p>
          <a:endParaRPr lang="en-US"/>
        </a:p>
      </dgm:t>
    </dgm:pt>
    <dgm:pt modelId="{EFEAC108-7CA5-9547-9493-C73E52E7CE6A}" type="sibTrans" cxnId="{70834DAD-6F10-584A-B0F6-96E7B1505B55}">
      <dgm:prSet/>
      <dgm:spPr/>
      <dgm:t>
        <a:bodyPr/>
        <a:lstStyle/>
        <a:p>
          <a:endParaRPr lang="en-US"/>
        </a:p>
      </dgm:t>
    </dgm:pt>
    <dgm:pt modelId="{4F69FAA5-9967-3C47-ADC6-3C7799C8F9C2}">
      <dgm:prSet phldrT="[Text]"/>
      <dgm:spPr/>
      <dgm:t>
        <a:bodyPr/>
        <a:lstStyle/>
        <a:p>
          <a:r>
            <a:rPr lang="en-US"/>
            <a:t>Period 3:  600 C.E. - 1450 C.E.</a:t>
          </a:r>
        </a:p>
      </dgm:t>
    </dgm:pt>
    <dgm:pt modelId="{74B667FE-4DC4-284E-AD1D-9D39DE62F80E}" type="parTrans" cxnId="{E42C12B7-246A-634D-9F4E-9BF362872DCC}">
      <dgm:prSet/>
      <dgm:spPr/>
      <dgm:t>
        <a:bodyPr/>
        <a:lstStyle/>
        <a:p>
          <a:endParaRPr lang="en-US"/>
        </a:p>
      </dgm:t>
    </dgm:pt>
    <dgm:pt modelId="{A3382D1B-86AB-CF4A-A43A-6DF6E0CAFFAD}" type="sibTrans" cxnId="{E42C12B7-246A-634D-9F4E-9BF362872DCC}">
      <dgm:prSet/>
      <dgm:spPr/>
      <dgm:t>
        <a:bodyPr/>
        <a:lstStyle/>
        <a:p>
          <a:endParaRPr lang="en-US"/>
        </a:p>
      </dgm:t>
    </dgm:pt>
    <dgm:pt modelId="{806BC935-6486-3D4D-9F11-CD4501892B0A}">
      <dgm:prSet phldrT="[Text]"/>
      <dgm:spPr/>
      <dgm:t>
        <a:bodyPr/>
        <a:lstStyle/>
        <a:p>
          <a:r>
            <a:rPr lang="en-US"/>
            <a:t>Regional and Transregional Interactions</a:t>
          </a:r>
        </a:p>
      </dgm:t>
    </dgm:pt>
    <dgm:pt modelId="{03A53A2C-1DF1-C44C-8F9C-A8ED3DC06337}" type="parTrans" cxnId="{2D46DE02-881B-BA47-AF00-5AABC8D13212}">
      <dgm:prSet/>
      <dgm:spPr/>
      <dgm:t>
        <a:bodyPr/>
        <a:lstStyle/>
        <a:p>
          <a:endParaRPr lang="en-US"/>
        </a:p>
      </dgm:t>
    </dgm:pt>
    <dgm:pt modelId="{A0653553-ED3C-7349-9E5D-43ECDDD89707}" type="sibTrans" cxnId="{2D46DE02-881B-BA47-AF00-5AABC8D13212}">
      <dgm:prSet/>
      <dgm:spPr/>
      <dgm:t>
        <a:bodyPr/>
        <a:lstStyle/>
        <a:p>
          <a:endParaRPr lang="en-US"/>
        </a:p>
      </dgm:t>
    </dgm:pt>
    <dgm:pt modelId="{94D2EE0D-67C2-BB40-84B4-A1D4C9BBB8A8}">
      <dgm:prSet phldrT="[Text]"/>
      <dgm:spPr/>
      <dgm:t>
        <a:bodyPr/>
        <a:lstStyle/>
        <a:p>
          <a:r>
            <a:rPr lang="en-US"/>
            <a:t>November 13</a:t>
          </a:r>
        </a:p>
      </dgm:t>
    </dgm:pt>
    <dgm:pt modelId="{1C47C8FE-4612-2249-97F0-D13DBA3B008E}" type="parTrans" cxnId="{08A13346-723E-914E-B324-3B0DF0BD3164}">
      <dgm:prSet/>
      <dgm:spPr/>
      <dgm:t>
        <a:bodyPr/>
        <a:lstStyle/>
        <a:p>
          <a:endParaRPr lang="en-US"/>
        </a:p>
      </dgm:t>
    </dgm:pt>
    <dgm:pt modelId="{3396C74F-6DE0-F343-8344-37632DECCD6F}" type="sibTrans" cxnId="{08A13346-723E-914E-B324-3B0DF0BD3164}">
      <dgm:prSet/>
      <dgm:spPr/>
      <dgm:t>
        <a:bodyPr/>
        <a:lstStyle/>
        <a:p>
          <a:endParaRPr lang="en-US"/>
        </a:p>
      </dgm:t>
    </dgm:pt>
    <dgm:pt modelId="{A7343BF7-E11F-904A-B1C2-EEF68CD3C000}">
      <dgm:prSet phldrT="[Text]"/>
      <dgm:spPr/>
      <dgm:t>
        <a:bodyPr/>
        <a:lstStyle/>
        <a:p>
          <a:r>
            <a:rPr lang="en-US"/>
            <a:t>Period 4:  1450-1750</a:t>
          </a:r>
        </a:p>
      </dgm:t>
    </dgm:pt>
    <dgm:pt modelId="{DD485D28-3EEB-1F4E-B906-6A50FD36408B}" type="parTrans" cxnId="{9097C96E-24A1-984C-9D4E-75A4F8BC71E1}">
      <dgm:prSet/>
      <dgm:spPr/>
      <dgm:t>
        <a:bodyPr/>
        <a:lstStyle/>
        <a:p>
          <a:endParaRPr lang="en-US"/>
        </a:p>
      </dgm:t>
    </dgm:pt>
    <dgm:pt modelId="{DB0B2128-542E-4944-A568-A2CEBB3EEBBB}" type="sibTrans" cxnId="{9097C96E-24A1-984C-9D4E-75A4F8BC71E1}">
      <dgm:prSet/>
      <dgm:spPr/>
      <dgm:t>
        <a:bodyPr/>
        <a:lstStyle/>
        <a:p>
          <a:endParaRPr lang="en-US"/>
        </a:p>
      </dgm:t>
    </dgm:pt>
    <dgm:pt modelId="{54406B71-E78D-294B-9703-D7850764E89E}">
      <dgm:prSet phldrT="[Text]"/>
      <dgm:spPr/>
      <dgm:t>
        <a:bodyPr/>
        <a:lstStyle/>
        <a:p>
          <a:r>
            <a:rPr lang="en-US"/>
            <a:t>Global Interactions</a:t>
          </a:r>
        </a:p>
      </dgm:t>
    </dgm:pt>
    <dgm:pt modelId="{F7ACB086-A114-7644-9020-C50F550CAA98}" type="parTrans" cxnId="{D682B8A6-080C-894C-89B3-AEF1FC61C4D2}">
      <dgm:prSet/>
      <dgm:spPr/>
      <dgm:t>
        <a:bodyPr/>
        <a:lstStyle/>
        <a:p>
          <a:endParaRPr lang="en-US"/>
        </a:p>
      </dgm:t>
    </dgm:pt>
    <dgm:pt modelId="{420FC5D7-056E-DC4D-8545-978AAE39BB80}" type="sibTrans" cxnId="{D682B8A6-080C-894C-89B3-AEF1FC61C4D2}">
      <dgm:prSet/>
      <dgm:spPr/>
      <dgm:t>
        <a:bodyPr/>
        <a:lstStyle/>
        <a:p>
          <a:endParaRPr lang="en-US"/>
        </a:p>
      </dgm:t>
    </dgm:pt>
    <dgm:pt modelId="{2279F647-24FD-824D-B5C7-87A14CFD2835}">
      <dgm:prSet phldrT="[Text]"/>
      <dgm:spPr/>
      <dgm:t>
        <a:bodyPr/>
        <a:lstStyle/>
        <a:p>
          <a:r>
            <a:rPr lang="en-US"/>
            <a:t>January 26th</a:t>
          </a:r>
        </a:p>
      </dgm:t>
    </dgm:pt>
    <dgm:pt modelId="{F78649A5-0657-D646-825E-6E4E18E0025D}" type="parTrans" cxnId="{C67E7B4F-7919-CB4C-8BC1-21CF61064F1D}">
      <dgm:prSet/>
      <dgm:spPr/>
      <dgm:t>
        <a:bodyPr/>
        <a:lstStyle/>
        <a:p>
          <a:endParaRPr lang="en-US"/>
        </a:p>
      </dgm:t>
    </dgm:pt>
    <dgm:pt modelId="{4B26AA3B-F49D-AE4B-9C7F-A273DA278649}" type="sibTrans" cxnId="{C67E7B4F-7919-CB4C-8BC1-21CF61064F1D}">
      <dgm:prSet/>
      <dgm:spPr/>
      <dgm:t>
        <a:bodyPr/>
        <a:lstStyle/>
        <a:p>
          <a:endParaRPr lang="en-US"/>
        </a:p>
      </dgm:t>
    </dgm:pt>
    <dgm:pt modelId="{B9509F1C-E5B0-3A44-BAA0-0AB87DB5E7FE}">
      <dgm:prSet phldrT="[Text]"/>
      <dgm:spPr/>
      <dgm:t>
        <a:bodyPr/>
        <a:lstStyle/>
        <a:p>
          <a:r>
            <a:rPr lang="en-US"/>
            <a:t>Period 5:  1750-1914</a:t>
          </a:r>
        </a:p>
      </dgm:t>
    </dgm:pt>
    <dgm:pt modelId="{CDFB6F97-6A30-BF4C-839F-13C1572952E5}" type="parTrans" cxnId="{2F5B46E3-5454-F64C-9C39-694759AC318C}">
      <dgm:prSet/>
      <dgm:spPr/>
      <dgm:t>
        <a:bodyPr/>
        <a:lstStyle/>
        <a:p>
          <a:endParaRPr lang="en-US"/>
        </a:p>
      </dgm:t>
    </dgm:pt>
    <dgm:pt modelId="{250697FA-B5A7-9A46-BD80-233F3709A013}" type="sibTrans" cxnId="{2F5B46E3-5454-F64C-9C39-694759AC318C}">
      <dgm:prSet/>
      <dgm:spPr/>
      <dgm:t>
        <a:bodyPr/>
        <a:lstStyle/>
        <a:p>
          <a:endParaRPr lang="en-US"/>
        </a:p>
      </dgm:t>
    </dgm:pt>
    <dgm:pt modelId="{29713B25-360F-5A44-A4BC-826AD7E1377C}">
      <dgm:prSet phldrT="[Text]"/>
      <dgm:spPr/>
      <dgm:t>
        <a:bodyPr/>
        <a:lstStyle/>
        <a:p>
          <a:r>
            <a:rPr lang="en-US"/>
            <a:t>Industrialization and Global Integration</a:t>
          </a:r>
        </a:p>
      </dgm:t>
    </dgm:pt>
    <dgm:pt modelId="{1273EDED-3E4D-4343-AD81-B15A2B668E05}" type="parTrans" cxnId="{DF37F116-1600-0743-B51B-DC01BA021D30}">
      <dgm:prSet/>
      <dgm:spPr/>
      <dgm:t>
        <a:bodyPr/>
        <a:lstStyle/>
        <a:p>
          <a:endParaRPr lang="en-US"/>
        </a:p>
      </dgm:t>
    </dgm:pt>
    <dgm:pt modelId="{2D095272-B625-2E4D-80C1-17AF5B705C55}" type="sibTrans" cxnId="{DF37F116-1600-0743-B51B-DC01BA021D30}">
      <dgm:prSet/>
      <dgm:spPr/>
      <dgm:t>
        <a:bodyPr/>
        <a:lstStyle/>
        <a:p>
          <a:endParaRPr lang="en-US"/>
        </a:p>
      </dgm:t>
    </dgm:pt>
    <dgm:pt modelId="{FF9733F3-BBEE-6C4D-973F-7C45A48C696E}">
      <dgm:prSet phldrT="[Text]"/>
      <dgm:spPr/>
      <dgm:t>
        <a:bodyPr/>
        <a:lstStyle/>
        <a:p>
          <a:r>
            <a:rPr lang="en-US"/>
            <a:t>March 17</a:t>
          </a:r>
        </a:p>
      </dgm:t>
    </dgm:pt>
    <dgm:pt modelId="{165BE08F-AF70-D145-A0C5-F51728D5B328}" type="parTrans" cxnId="{D035D7BE-DEBD-B140-9E04-F9AC3DE2007F}">
      <dgm:prSet/>
      <dgm:spPr/>
      <dgm:t>
        <a:bodyPr/>
        <a:lstStyle/>
        <a:p>
          <a:endParaRPr lang="en-US"/>
        </a:p>
      </dgm:t>
    </dgm:pt>
    <dgm:pt modelId="{5FD33CC0-4FD7-254B-969A-6949D6777C8D}" type="sibTrans" cxnId="{D035D7BE-DEBD-B140-9E04-F9AC3DE2007F}">
      <dgm:prSet/>
      <dgm:spPr/>
      <dgm:t>
        <a:bodyPr/>
        <a:lstStyle/>
        <a:p>
          <a:endParaRPr lang="en-US"/>
        </a:p>
      </dgm:t>
    </dgm:pt>
    <dgm:pt modelId="{7AEB7760-E0F9-AF47-A9B6-FFFA049A40BF}">
      <dgm:prSet phldrT="[Text]"/>
      <dgm:spPr/>
      <dgm:t>
        <a:bodyPr/>
        <a:lstStyle/>
        <a:p>
          <a:r>
            <a:rPr lang="en-US"/>
            <a:t>Period 6:  1914-Present</a:t>
          </a:r>
        </a:p>
      </dgm:t>
    </dgm:pt>
    <dgm:pt modelId="{C2B41D27-5B66-0A4C-A979-0D3F6CFAB00B}" type="parTrans" cxnId="{F14676C2-64E7-D143-9CA9-8E59DDDC8749}">
      <dgm:prSet/>
      <dgm:spPr/>
      <dgm:t>
        <a:bodyPr/>
        <a:lstStyle/>
        <a:p>
          <a:endParaRPr lang="en-US"/>
        </a:p>
      </dgm:t>
    </dgm:pt>
    <dgm:pt modelId="{39023DFD-6D58-BE45-B9C4-56C4A9E26087}" type="sibTrans" cxnId="{F14676C2-64E7-D143-9CA9-8E59DDDC8749}">
      <dgm:prSet/>
      <dgm:spPr/>
      <dgm:t>
        <a:bodyPr/>
        <a:lstStyle/>
        <a:p>
          <a:endParaRPr lang="en-US"/>
        </a:p>
      </dgm:t>
    </dgm:pt>
    <dgm:pt modelId="{A22AFED2-1AFF-0340-AA25-29CC14E15985}">
      <dgm:prSet phldrT="[Text]"/>
      <dgm:spPr/>
      <dgm:t>
        <a:bodyPr/>
        <a:lstStyle/>
        <a:p>
          <a:r>
            <a:rPr lang="en-US"/>
            <a:t>Accelerating Global Change and Realignments</a:t>
          </a:r>
        </a:p>
      </dgm:t>
    </dgm:pt>
    <dgm:pt modelId="{0219D298-2DC6-4A40-A64E-32D6BBE9F935}" type="parTrans" cxnId="{B641CB09-5AB7-A745-85E3-6AFD77A3DEB1}">
      <dgm:prSet/>
      <dgm:spPr/>
      <dgm:t>
        <a:bodyPr/>
        <a:lstStyle/>
        <a:p>
          <a:endParaRPr lang="en-US"/>
        </a:p>
      </dgm:t>
    </dgm:pt>
    <dgm:pt modelId="{B97345D8-A1AA-7B4F-B7B1-E5855BEDE834}" type="sibTrans" cxnId="{B641CB09-5AB7-A745-85E3-6AFD77A3DEB1}">
      <dgm:prSet/>
      <dgm:spPr/>
      <dgm:t>
        <a:bodyPr/>
        <a:lstStyle/>
        <a:p>
          <a:endParaRPr lang="en-US"/>
        </a:p>
      </dgm:t>
    </dgm:pt>
    <dgm:pt modelId="{D3FE5818-EE16-9342-85D9-CD6BA8D03E0D}">
      <dgm:prSet phldrT="[Text]"/>
      <dgm:spPr/>
      <dgm:t>
        <a:bodyPr/>
        <a:lstStyle/>
        <a:p>
          <a:r>
            <a:rPr lang="en-US"/>
            <a:t>May 5th</a:t>
          </a:r>
        </a:p>
      </dgm:t>
    </dgm:pt>
    <dgm:pt modelId="{CD25AA8B-AC91-7144-B38E-A99BFA3CBE74}" type="parTrans" cxnId="{2BDA2314-1716-9F46-BF96-DB03F244D247}">
      <dgm:prSet/>
      <dgm:spPr/>
      <dgm:t>
        <a:bodyPr/>
        <a:lstStyle/>
        <a:p>
          <a:endParaRPr lang="en-US"/>
        </a:p>
      </dgm:t>
    </dgm:pt>
    <dgm:pt modelId="{64B93501-5E24-5D46-93FB-EE499CFC2B10}" type="sibTrans" cxnId="{2BDA2314-1716-9F46-BF96-DB03F244D247}">
      <dgm:prSet/>
      <dgm:spPr/>
      <dgm:t>
        <a:bodyPr/>
        <a:lstStyle/>
        <a:p>
          <a:endParaRPr lang="en-US"/>
        </a:p>
      </dgm:t>
    </dgm:pt>
    <dgm:pt modelId="{22516964-FFE3-EB47-B8F1-51F3A8E22E52}">
      <dgm:prSet phldrT="[Text]"/>
      <dgm:spPr/>
      <dgm:t>
        <a:bodyPr/>
        <a:lstStyle/>
        <a:p>
          <a:r>
            <a:rPr lang="en-US"/>
            <a:t>APWH Exam</a:t>
          </a:r>
        </a:p>
      </dgm:t>
    </dgm:pt>
    <dgm:pt modelId="{0905D3B4-7048-0140-BD9C-520D3FFA2840}" type="parTrans" cxnId="{471DE152-F884-6241-9944-62979E9F0688}">
      <dgm:prSet/>
      <dgm:spPr/>
      <dgm:t>
        <a:bodyPr/>
        <a:lstStyle/>
        <a:p>
          <a:endParaRPr lang="en-US"/>
        </a:p>
      </dgm:t>
    </dgm:pt>
    <dgm:pt modelId="{773792D9-6207-B941-AFA5-4CE56958D169}" type="sibTrans" cxnId="{471DE152-F884-6241-9944-62979E9F0688}">
      <dgm:prSet/>
      <dgm:spPr/>
      <dgm:t>
        <a:bodyPr/>
        <a:lstStyle/>
        <a:p>
          <a:endParaRPr lang="en-US"/>
        </a:p>
      </dgm:t>
    </dgm:pt>
    <dgm:pt modelId="{1F180E33-1236-4943-9224-153F94CEBF94}">
      <dgm:prSet phldrT="[Text]"/>
      <dgm:spPr/>
      <dgm:t>
        <a:bodyPr/>
        <a:lstStyle/>
        <a:p>
          <a:r>
            <a:rPr lang="en-US"/>
            <a:t>May 14</a:t>
          </a:r>
        </a:p>
      </dgm:t>
    </dgm:pt>
    <dgm:pt modelId="{9EF24F40-3491-174D-BD1F-DFFC4E6E6C10}" type="parTrans" cxnId="{E89DC824-C728-CC41-98BF-D17E75848E1D}">
      <dgm:prSet/>
      <dgm:spPr/>
      <dgm:t>
        <a:bodyPr/>
        <a:lstStyle/>
        <a:p>
          <a:endParaRPr lang="en-US"/>
        </a:p>
      </dgm:t>
    </dgm:pt>
    <dgm:pt modelId="{8147204F-C86A-D84E-8082-4881A94C6901}" type="sibTrans" cxnId="{E89DC824-C728-CC41-98BF-D17E75848E1D}">
      <dgm:prSet/>
      <dgm:spPr/>
      <dgm:t>
        <a:bodyPr/>
        <a:lstStyle/>
        <a:p>
          <a:endParaRPr lang="en-US"/>
        </a:p>
      </dgm:t>
    </dgm:pt>
    <dgm:pt modelId="{C54A83C2-CB07-B04A-B431-82CCD4DD2251}" type="pres">
      <dgm:prSet presAssocID="{FC1101F9-C670-2A44-AB1B-6C3FB4C317DE}" presName="Name0" presStyleCnt="0">
        <dgm:presLayoutVars>
          <dgm:dir/>
          <dgm:animLvl val="lvl"/>
          <dgm:resizeHandles val="exact"/>
        </dgm:presLayoutVars>
      </dgm:prSet>
      <dgm:spPr/>
      <dgm:t>
        <a:bodyPr/>
        <a:lstStyle/>
        <a:p>
          <a:endParaRPr lang="en-US"/>
        </a:p>
      </dgm:t>
    </dgm:pt>
    <dgm:pt modelId="{96A74F02-6219-C14F-A7DB-2D2415E90DC9}" type="pres">
      <dgm:prSet presAssocID="{1A93A3E4-315B-0D46-A1F7-C3ECA9566961}" presName="linNode" presStyleCnt="0"/>
      <dgm:spPr/>
    </dgm:pt>
    <dgm:pt modelId="{096C6E39-2016-8944-B652-C9410457728F}" type="pres">
      <dgm:prSet presAssocID="{1A93A3E4-315B-0D46-A1F7-C3ECA9566961}" presName="parentText" presStyleLbl="node1" presStyleIdx="0" presStyleCnt="7">
        <dgm:presLayoutVars>
          <dgm:chMax val="1"/>
          <dgm:bulletEnabled val="1"/>
        </dgm:presLayoutVars>
      </dgm:prSet>
      <dgm:spPr/>
      <dgm:t>
        <a:bodyPr/>
        <a:lstStyle/>
        <a:p>
          <a:endParaRPr lang="en-US"/>
        </a:p>
      </dgm:t>
    </dgm:pt>
    <dgm:pt modelId="{79EBADD1-3598-124C-A58C-0F1E99830C06}" type="pres">
      <dgm:prSet presAssocID="{1A93A3E4-315B-0D46-A1F7-C3ECA9566961}" presName="descendantText" presStyleLbl="alignAccFollowNode1" presStyleIdx="0" presStyleCnt="7">
        <dgm:presLayoutVars>
          <dgm:bulletEnabled val="1"/>
        </dgm:presLayoutVars>
      </dgm:prSet>
      <dgm:spPr/>
      <dgm:t>
        <a:bodyPr/>
        <a:lstStyle/>
        <a:p>
          <a:endParaRPr lang="en-US"/>
        </a:p>
      </dgm:t>
    </dgm:pt>
    <dgm:pt modelId="{1CBA65D6-4071-9849-9206-F679704CA22D}" type="pres">
      <dgm:prSet presAssocID="{DCFB568B-6417-6F4C-9ECA-0E219FA0F525}" presName="sp" presStyleCnt="0"/>
      <dgm:spPr/>
    </dgm:pt>
    <dgm:pt modelId="{4D2609A4-E8BA-0042-A0FB-BCCCF5C9EA80}" type="pres">
      <dgm:prSet presAssocID="{6175B45F-1C72-6D4C-BA29-DB32B32921FD}" presName="linNode" presStyleCnt="0"/>
      <dgm:spPr/>
    </dgm:pt>
    <dgm:pt modelId="{60DB07E2-EA56-F24E-93C4-0F565B58F13E}" type="pres">
      <dgm:prSet presAssocID="{6175B45F-1C72-6D4C-BA29-DB32B32921FD}" presName="parentText" presStyleLbl="node1" presStyleIdx="1" presStyleCnt="7">
        <dgm:presLayoutVars>
          <dgm:chMax val="1"/>
          <dgm:bulletEnabled val="1"/>
        </dgm:presLayoutVars>
      </dgm:prSet>
      <dgm:spPr/>
      <dgm:t>
        <a:bodyPr/>
        <a:lstStyle/>
        <a:p>
          <a:endParaRPr lang="en-US"/>
        </a:p>
      </dgm:t>
    </dgm:pt>
    <dgm:pt modelId="{A2DCFD1B-BE55-1741-8DCC-ECAA0CD9C810}" type="pres">
      <dgm:prSet presAssocID="{6175B45F-1C72-6D4C-BA29-DB32B32921FD}" presName="descendantText" presStyleLbl="alignAccFollowNode1" presStyleIdx="1" presStyleCnt="7">
        <dgm:presLayoutVars>
          <dgm:bulletEnabled val="1"/>
        </dgm:presLayoutVars>
      </dgm:prSet>
      <dgm:spPr/>
      <dgm:t>
        <a:bodyPr/>
        <a:lstStyle/>
        <a:p>
          <a:endParaRPr lang="en-US"/>
        </a:p>
      </dgm:t>
    </dgm:pt>
    <dgm:pt modelId="{6EA2272C-AF86-C14F-9C9D-D10026E2375C}" type="pres">
      <dgm:prSet presAssocID="{E4BAC0D0-B8B5-9C44-9322-AA3DB6D28208}" presName="sp" presStyleCnt="0"/>
      <dgm:spPr/>
    </dgm:pt>
    <dgm:pt modelId="{E6765EA6-0292-A14F-81F3-204FE1EBD1A2}" type="pres">
      <dgm:prSet presAssocID="{4F69FAA5-9967-3C47-ADC6-3C7799C8F9C2}" presName="linNode" presStyleCnt="0"/>
      <dgm:spPr/>
    </dgm:pt>
    <dgm:pt modelId="{1068B219-7467-E849-AC75-0DCCDA9147B1}" type="pres">
      <dgm:prSet presAssocID="{4F69FAA5-9967-3C47-ADC6-3C7799C8F9C2}" presName="parentText" presStyleLbl="node1" presStyleIdx="2" presStyleCnt="7">
        <dgm:presLayoutVars>
          <dgm:chMax val="1"/>
          <dgm:bulletEnabled val="1"/>
        </dgm:presLayoutVars>
      </dgm:prSet>
      <dgm:spPr/>
      <dgm:t>
        <a:bodyPr/>
        <a:lstStyle/>
        <a:p>
          <a:endParaRPr lang="en-US"/>
        </a:p>
      </dgm:t>
    </dgm:pt>
    <dgm:pt modelId="{4B82421F-D5A6-5943-9A80-18E0E7EF4A0B}" type="pres">
      <dgm:prSet presAssocID="{4F69FAA5-9967-3C47-ADC6-3C7799C8F9C2}" presName="descendantText" presStyleLbl="alignAccFollowNode1" presStyleIdx="2" presStyleCnt="7">
        <dgm:presLayoutVars>
          <dgm:bulletEnabled val="1"/>
        </dgm:presLayoutVars>
      </dgm:prSet>
      <dgm:spPr/>
      <dgm:t>
        <a:bodyPr/>
        <a:lstStyle/>
        <a:p>
          <a:endParaRPr lang="en-US"/>
        </a:p>
      </dgm:t>
    </dgm:pt>
    <dgm:pt modelId="{1D1A6071-BC62-1E4C-980E-516F2EC692A7}" type="pres">
      <dgm:prSet presAssocID="{A3382D1B-86AB-CF4A-A43A-6DF6E0CAFFAD}" presName="sp" presStyleCnt="0"/>
      <dgm:spPr/>
    </dgm:pt>
    <dgm:pt modelId="{EFCE21F6-121B-5A42-9AE1-8C378C6F86E1}" type="pres">
      <dgm:prSet presAssocID="{A7343BF7-E11F-904A-B1C2-EEF68CD3C000}" presName="linNode" presStyleCnt="0"/>
      <dgm:spPr/>
    </dgm:pt>
    <dgm:pt modelId="{7FB095DE-9D75-164E-91D1-BCDEFCE68F3F}" type="pres">
      <dgm:prSet presAssocID="{A7343BF7-E11F-904A-B1C2-EEF68CD3C000}" presName="parentText" presStyleLbl="node1" presStyleIdx="3" presStyleCnt="7">
        <dgm:presLayoutVars>
          <dgm:chMax val="1"/>
          <dgm:bulletEnabled val="1"/>
        </dgm:presLayoutVars>
      </dgm:prSet>
      <dgm:spPr/>
      <dgm:t>
        <a:bodyPr/>
        <a:lstStyle/>
        <a:p>
          <a:endParaRPr lang="en-US"/>
        </a:p>
      </dgm:t>
    </dgm:pt>
    <dgm:pt modelId="{702E3542-8FD7-6A40-A672-EF5D33D8782D}" type="pres">
      <dgm:prSet presAssocID="{A7343BF7-E11F-904A-B1C2-EEF68CD3C000}" presName="descendantText" presStyleLbl="alignAccFollowNode1" presStyleIdx="3" presStyleCnt="7">
        <dgm:presLayoutVars>
          <dgm:bulletEnabled val="1"/>
        </dgm:presLayoutVars>
      </dgm:prSet>
      <dgm:spPr/>
      <dgm:t>
        <a:bodyPr/>
        <a:lstStyle/>
        <a:p>
          <a:endParaRPr lang="en-US"/>
        </a:p>
      </dgm:t>
    </dgm:pt>
    <dgm:pt modelId="{46D94EB5-CBE5-6F48-808F-9F7403B344E1}" type="pres">
      <dgm:prSet presAssocID="{DB0B2128-542E-4944-A568-A2CEBB3EEBBB}" presName="sp" presStyleCnt="0"/>
      <dgm:spPr/>
    </dgm:pt>
    <dgm:pt modelId="{8B0F7E5A-6D8A-054C-9CE3-081BC8C3D490}" type="pres">
      <dgm:prSet presAssocID="{B9509F1C-E5B0-3A44-BAA0-0AB87DB5E7FE}" presName="linNode" presStyleCnt="0"/>
      <dgm:spPr/>
    </dgm:pt>
    <dgm:pt modelId="{BF1FC94E-BEB0-7B44-8066-1363D07C6200}" type="pres">
      <dgm:prSet presAssocID="{B9509F1C-E5B0-3A44-BAA0-0AB87DB5E7FE}" presName="parentText" presStyleLbl="node1" presStyleIdx="4" presStyleCnt="7">
        <dgm:presLayoutVars>
          <dgm:chMax val="1"/>
          <dgm:bulletEnabled val="1"/>
        </dgm:presLayoutVars>
      </dgm:prSet>
      <dgm:spPr/>
      <dgm:t>
        <a:bodyPr/>
        <a:lstStyle/>
        <a:p>
          <a:endParaRPr lang="en-US"/>
        </a:p>
      </dgm:t>
    </dgm:pt>
    <dgm:pt modelId="{265BB678-F706-DA42-B9DF-D9570E46A78B}" type="pres">
      <dgm:prSet presAssocID="{B9509F1C-E5B0-3A44-BAA0-0AB87DB5E7FE}" presName="descendantText" presStyleLbl="alignAccFollowNode1" presStyleIdx="4" presStyleCnt="7">
        <dgm:presLayoutVars>
          <dgm:bulletEnabled val="1"/>
        </dgm:presLayoutVars>
      </dgm:prSet>
      <dgm:spPr/>
      <dgm:t>
        <a:bodyPr/>
        <a:lstStyle/>
        <a:p>
          <a:endParaRPr lang="en-US"/>
        </a:p>
      </dgm:t>
    </dgm:pt>
    <dgm:pt modelId="{877B8316-60DE-3B49-B982-FC56D484527F}" type="pres">
      <dgm:prSet presAssocID="{250697FA-B5A7-9A46-BD80-233F3709A013}" presName="sp" presStyleCnt="0"/>
      <dgm:spPr/>
    </dgm:pt>
    <dgm:pt modelId="{1C9654E9-EB44-C343-B2AC-9831135C67E2}" type="pres">
      <dgm:prSet presAssocID="{7AEB7760-E0F9-AF47-A9B6-FFFA049A40BF}" presName="linNode" presStyleCnt="0"/>
      <dgm:spPr/>
    </dgm:pt>
    <dgm:pt modelId="{04DB6679-4D4E-A14E-A041-BE7FFC730206}" type="pres">
      <dgm:prSet presAssocID="{7AEB7760-E0F9-AF47-A9B6-FFFA049A40BF}" presName="parentText" presStyleLbl="node1" presStyleIdx="5" presStyleCnt="7">
        <dgm:presLayoutVars>
          <dgm:chMax val="1"/>
          <dgm:bulletEnabled val="1"/>
        </dgm:presLayoutVars>
      </dgm:prSet>
      <dgm:spPr/>
      <dgm:t>
        <a:bodyPr/>
        <a:lstStyle/>
        <a:p>
          <a:endParaRPr lang="en-US"/>
        </a:p>
      </dgm:t>
    </dgm:pt>
    <dgm:pt modelId="{0982932E-D428-C449-BC7B-F2F8E7C7C112}" type="pres">
      <dgm:prSet presAssocID="{7AEB7760-E0F9-AF47-A9B6-FFFA049A40BF}" presName="descendantText" presStyleLbl="alignAccFollowNode1" presStyleIdx="5" presStyleCnt="7">
        <dgm:presLayoutVars>
          <dgm:bulletEnabled val="1"/>
        </dgm:presLayoutVars>
      </dgm:prSet>
      <dgm:spPr/>
      <dgm:t>
        <a:bodyPr/>
        <a:lstStyle/>
        <a:p>
          <a:endParaRPr lang="en-US"/>
        </a:p>
      </dgm:t>
    </dgm:pt>
    <dgm:pt modelId="{0E99AAD6-72F0-E84D-BC0C-427AD62C1D85}" type="pres">
      <dgm:prSet presAssocID="{39023DFD-6D58-BE45-B9C4-56C4A9E26087}" presName="sp" presStyleCnt="0"/>
      <dgm:spPr/>
    </dgm:pt>
    <dgm:pt modelId="{62DCFBBF-521F-D847-9F1C-211A9F62E220}" type="pres">
      <dgm:prSet presAssocID="{22516964-FFE3-EB47-B8F1-51F3A8E22E52}" presName="linNode" presStyleCnt="0"/>
      <dgm:spPr/>
    </dgm:pt>
    <dgm:pt modelId="{BEC57157-C242-9B4A-9D48-259D9CC19784}" type="pres">
      <dgm:prSet presAssocID="{22516964-FFE3-EB47-B8F1-51F3A8E22E52}" presName="parentText" presStyleLbl="node1" presStyleIdx="6" presStyleCnt="7">
        <dgm:presLayoutVars>
          <dgm:chMax val="1"/>
          <dgm:bulletEnabled val="1"/>
        </dgm:presLayoutVars>
      </dgm:prSet>
      <dgm:spPr/>
      <dgm:t>
        <a:bodyPr/>
        <a:lstStyle/>
        <a:p>
          <a:endParaRPr lang="en-US"/>
        </a:p>
      </dgm:t>
    </dgm:pt>
    <dgm:pt modelId="{2BE53B00-F5D8-2B40-B8BE-7E380E9E11D0}" type="pres">
      <dgm:prSet presAssocID="{22516964-FFE3-EB47-B8F1-51F3A8E22E52}" presName="descendantText" presStyleLbl="alignAccFollowNode1" presStyleIdx="6" presStyleCnt="7">
        <dgm:presLayoutVars>
          <dgm:bulletEnabled val="1"/>
        </dgm:presLayoutVars>
      </dgm:prSet>
      <dgm:spPr/>
      <dgm:t>
        <a:bodyPr/>
        <a:lstStyle/>
        <a:p>
          <a:endParaRPr lang="en-US"/>
        </a:p>
      </dgm:t>
    </dgm:pt>
  </dgm:ptLst>
  <dgm:cxnLst>
    <dgm:cxn modelId="{AF418372-9D82-8B44-A022-42AE82787DED}" type="presOf" srcId="{FC1101F9-C670-2A44-AB1B-6C3FB4C317DE}" destId="{C54A83C2-CB07-B04A-B431-82CCD4DD2251}" srcOrd="0" destOrd="0" presId="urn:microsoft.com/office/officeart/2005/8/layout/vList5"/>
    <dgm:cxn modelId="{74708EEC-0F1D-D94C-B6AD-53926CAB87D1}" type="presOf" srcId="{7AEB7760-E0F9-AF47-A9B6-FFFA049A40BF}" destId="{04DB6679-4D4E-A14E-A041-BE7FFC730206}" srcOrd="0" destOrd="0" presId="urn:microsoft.com/office/officeart/2005/8/layout/vList5"/>
    <dgm:cxn modelId="{328A18DC-E0F3-2846-9A38-56A038EF803B}" type="presOf" srcId="{A00FF083-F1CC-2A4E-8A51-0C183574F9D5}" destId="{79EBADD1-3598-124C-A58C-0F1E99830C06}" srcOrd="0" destOrd="0" presId="urn:microsoft.com/office/officeart/2005/8/layout/vList5"/>
    <dgm:cxn modelId="{7233D849-2463-CC47-BE1D-BBF7E8053C39}" type="presOf" srcId="{806BC935-6486-3D4D-9F11-CD4501892B0A}" destId="{4B82421F-D5A6-5943-9A80-18E0E7EF4A0B}" srcOrd="0" destOrd="0" presId="urn:microsoft.com/office/officeart/2005/8/layout/vList5"/>
    <dgm:cxn modelId="{2F5B46E3-5454-F64C-9C39-694759AC318C}" srcId="{FC1101F9-C670-2A44-AB1B-6C3FB4C317DE}" destId="{B9509F1C-E5B0-3A44-BAA0-0AB87DB5E7FE}" srcOrd="4" destOrd="0" parTransId="{CDFB6F97-6A30-BF4C-839F-13C1572952E5}" sibTransId="{250697FA-B5A7-9A46-BD80-233F3709A013}"/>
    <dgm:cxn modelId="{7F027FE1-51B3-FF4D-9FE1-98E2AB65D1FD}" type="presOf" srcId="{991FEEA9-1E1E-D349-AECB-F112F27ADCE4}" destId="{A2DCFD1B-BE55-1741-8DCC-ECAA0CD9C810}" srcOrd="0" destOrd="0" presId="urn:microsoft.com/office/officeart/2005/8/layout/vList5"/>
    <dgm:cxn modelId="{5DBFCD44-3FD9-C543-A7D0-070A5D89E3FA}" type="presOf" srcId="{A7343BF7-E11F-904A-B1C2-EEF68CD3C000}" destId="{7FB095DE-9D75-164E-91D1-BCDEFCE68F3F}" srcOrd="0" destOrd="0" presId="urn:microsoft.com/office/officeart/2005/8/layout/vList5"/>
    <dgm:cxn modelId="{E3CD225D-4F98-4B46-B8A8-965E32148180}" type="presOf" srcId="{54406B71-E78D-294B-9703-D7850764E89E}" destId="{702E3542-8FD7-6A40-A672-EF5D33D8782D}" srcOrd="0" destOrd="0" presId="urn:microsoft.com/office/officeart/2005/8/layout/vList5"/>
    <dgm:cxn modelId="{B641CB09-5AB7-A745-85E3-6AFD77A3DEB1}" srcId="{7AEB7760-E0F9-AF47-A9B6-FFFA049A40BF}" destId="{A22AFED2-1AFF-0340-AA25-29CC14E15985}" srcOrd="0" destOrd="0" parTransId="{0219D298-2DC6-4A40-A64E-32D6BBE9F935}" sibTransId="{B97345D8-A1AA-7B4F-B7B1-E5855BEDE834}"/>
    <dgm:cxn modelId="{08A13346-723E-914E-B324-3B0DF0BD3164}" srcId="{4F69FAA5-9967-3C47-ADC6-3C7799C8F9C2}" destId="{94D2EE0D-67C2-BB40-84B4-A1D4C9BBB8A8}" srcOrd="1" destOrd="0" parTransId="{1C47C8FE-4612-2249-97F0-D13DBA3B008E}" sibTransId="{3396C74F-6DE0-F343-8344-37632DECCD6F}"/>
    <dgm:cxn modelId="{8FF5037E-458A-1B42-ABDB-EAC41410B245}" type="presOf" srcId="{B9509F1C-E5B0-3A44-BAA0-0AB87DB5E7FE}" destId="{BF1FC94E-BEB0-7B44-8066-1363D07C6200}" srcOrd="0" destOrd="0" presId="urn:microsoft.com/office/officeart/2005/8/layout/vList5"/>
    <dgm:cxn modelId="{B01718F2-F024-9B45-8362-CC6CD4FF4E65}" type="presOf" srcId="{FF9733F3-BBEE-6C4D-973F-7C45A48C696E}" destId="{265BB678-F706-DA42-B9DF-D9570E46A78B}" srcOrd="0" destOrd="1" presId="urn:microsoft.com/office/officeart/2005/8/layout/vList5"/>
    <dgm:cxn modelId="{DF37F116-1600-0743-B51B-DC01BA021D30}" srcId="{B9509F1C-E5B0-3A44-BAA0-0AB87DB5E7FE}" destId="{29713B25-360F-5A44-A4BC-826AD7E1377C}" srcOrd="0" destOrd="0" parTransId="{1273EDED-3E4D-4343-AD81-B15A2B668E05}" sibTransId="{2D095272-B625-2E4D-80C1-17AF5B705C55}"/>
    <dgm:cxn modelId="{F14676C2-64E7-D143-9CA9-8E59DDDC8749}" srcId="{FC1101F9-C670-2A44-AB1B-6C3FB4C317DE}" destId="{7AEB7760-E0F9-AF47-A9B6-FFFA049A40BF}" srcOrd="5" destOrd="0" parTransId="{C2B41D27-5B66-0A4C-A979-0D3F6CFAB00B}" sibTransId="{39023DFD-6D58-BE45-B9C4-56C4A9E26087}"/>
    <dgm:cxn modelId="{9B0D7F94-D525-DA4B-A1D2-3272787A8AC4}" type="presOf" srcId="{791ABF31-4D7C-A64F-B9FE-A10CAE079915}" destId="{79EBADD1-3598-124C-A58C-0F1E99830C06}" srcOrd="0" destOrd="1" presId="urn:microsoft.com/office/officeart/2005/8/layout/vList5"/>
    <dgm:cxn modelId="{471DE152-F884-6241-9944-62979E9F0688}" srcId="{FC1101F9-C670-2A44-AB1B-6C3FB4C317DE}" destId="{22516964-FFE3-EB47-B8F1-51F3A8E22E52}" srcOrd="6" destOrd="0" parTransId="{0905D3B4-7048-0140-BD9C-520D3FFA2840}" sibTransId="{773792D9-6207-B941-AFA5-4CE56958D169}"/>
    <dgm:cxn modelId="{D035D7BE-DEBD-B140-9E04-F9AC3DE2007F}" srcId="{B9509F1C-E5B0-3A44-BAA0-0AB87DB5E7FE}" destId="{FF9733F3-BBEE-6C4D-973F-7C45A48C696E}" srcOrd="1" destOrd="0" parTransId="{165BE08F-AF70-D145-A0C5-F51728D5B328}" sibTransId="{5FD33CC0-4FD7-254B-969A-6949D6777C8D}"/>
    <dgm:cxn modelId="{1862231E-F633-D948-9246-7F60D9ACD722}" type="presOf" srcId="{6175B45F-1C72-6D4C-BA29-DB32B32921FD}" destId="{60DB07E2-EA56-F24E-93C4-0F565B58F13E}" srcOrd="0" destOrd="0" presId="urn:microsoft.com/office/officeart/2005/8/layout/vList5"/>
    <dgm:cxn modelId="{9097C96E-24A1-984C-9D4E-75A4F8BC71E1}" srcId="{FC1101F9-C670-2A44-AB1B-6C3FB4C317DE}" destId="{A7343BF7-E11F-904A-B1C2-EEF68CD3C000}" srcOrd="3" destOrd="0" parTransId="{DD485D28-3EEB-1F4E-B906-6A50FD36408B}" sibTransId="{DB0B2128-542E-4944-A568-A2CEBB3EEBBB}"/>
    <dgm:cxn modelId="{24FB62F3-F969-FB4B-BBCE-BCD3F614168B}" srcId="{1A93A3E4-315B-0D46-A1F7-C3ECA9566961}" destId="{A00FF083-F1CC-2A4E-8A51-0C183574F9D5}" srcOrd="0" destOrd="0" parTransId="{7D3DACE1-B605-BA41-9995-59FD1561296E}" sibTransId="{F27C4574-BB32-B84F-80F4-F3EDFCBEC659}"/>
    <dgm:cxn modelId="{E89DC824-C728-CC41-98BF-D17E75848E1D}" srcId="{22516964-FFE3-EB47-B8F1-51F3A8E22E52}" destId="{1F180E33-1236-4943-9224-153F94CEBF94}" srcOrd="0" destOrd="0" parTransId="{9EF24F40-3491-174D-BD1F-DFFC4E6E6C10}" sibTransId="{8147204F-C86A-D84E-8082-4881A94C6901}"/>
    <dgm:cxn modelId="{2BDA2314-1716-9F46-BF96-DB03F244D247}" srcId="{7AEB7760-E0F9-AF47-A9B6-FFFA049A40BF}" destId="{D3FE5818-EE16-9342-85D9-CD6BA8D03E0D}" srcOrd="1" destOrd="0" parTransId="{CD25AA8B-AC91-7144-B38E-A99BFA3CBE74}" sibTransId="{64B93501-5E24-5D46-93FB-EE499CFC2B10}"/>
    <dgm:cxn modelId="{70834DAD-6F10-584A-B0F6-96E7B1505B55}" srcId="{6175B45F-1C72-6D4C-BA29-DB32B32921FD}" destId="{E148E30E-05A3-C147-8FE4-8A2395AA88E0}" srcOrd="1" destOrd="0" parTransId="{8E4B57A6-3C34-AA43-AAC5-71CEFAF3D655}" sibTransId="{EFEAC108-7CA5-9547-9493-C73E52E7CE6A}"/>
    <dgm:cxn modelId="{04CA4C63-8504-9B47-B97B-D87C4CE449B3}" type="presOf" srcId="{29713B25-360F-5A44-A4BC-826AD7E1377C}" destId="{265BB678-F706-DA42-B9DF-D9570E46A78B}" srcOrd="0" destOrd="0" presId="urn:microsoft.com/office/officeart/2005/8/layout/vList5"/>
    <dgm:cxn modelId="{9F27BF1C-AAFE-6B4F-99B0-423811D1B55E}" type="presOf" srcId="{2279F647-24FD-824D-B5C7-87A14CFD2835}" destId="{702E3542-8FD7-6A40-A672-EF5D33D8782D}" srcOrd="0" destOrd="1" presId="urn:microsoft.com/office/officeart/2005/8/layout/vList5"/>
    <dgm:cxn modelId="{ABBB9F67-1492-FE47-83CD-D1B9D44B6677}" type="presOf" srcId="{1F180E33-1236-4943-9224-153F94CEBF94}" destId="{2BE53B00-F5D8-2B40-B8BE-7E380E9E11D0}" srcOrd="0" destOrd="0" presId="urn:microsoft.com/office/officeart/2005/8/layout/vList5"/>
    <dgm:cxn modelId="{11DEC5FE-AF13-EF49-B973-664892083228}" type="presOf" srcId="{94D2EE0D-67C2-BB40-84B4-A1D4C9BBB8A8}" destId="{4B82421F-D5A6-5943-9A80-18E0E7EF4A0B}" srcOrd="0" destOrd="1" presId="urn:microsoft.com/office/officeart/2005/8/layout/vList5"/>
    <dgm:cxn modelId="{52676869-B0C0-B44C-A550-30FBE49C2F51}" srcId="{1A93A3E4-315B-0D46-A1F7-C3ECA9566961}" destId="{791ABF31-4D7C-A64F-B9FE-A10CAE079915}" srcOrd="1" destOrd="0" parTransId="{26850352-D819-B64F-AF34-0DA04D581E20}" sibTransId="{84F0357A-03BD-604F-953F-5AB64211F020}"/>
    <dgm:cxn modelId="{55207AEC-4F96-5C44-B580-B764FE767232}" type="presOf" srcId="{4F69FAA5-9967-3C47-ADC6-3C7799C8F9C2}" destId="{1068B219-7467-E849-AC75-0DCCDA9147B1}" srcOrd="0" destOrd="0" presId="urn:microsoft.com/office/officeart/2005/8/layout/vList5"/>
    <dgm:cxn modelId="{C67E7B4F-7919-CB4C-8BC1-21CF61064F1D}" srcId="{A7343BF7-E11F-904A-B1C2-EEF68CD3C000}" destId="{2279F647-24FD-824D-B5C7-87A14CFD2835}" srcOrd="1" destOrd="0" parTransId="{F78649A5-0657-D646-825E-6E4E18E0025D}" sibTransId="{4B26AA3B-F49D-AE4B-9C7F-A273DA278649}"/>
    <dgm:cxn modelId="{2D46DE02-881B-BA47-AF00-5AABC8D13212}" srcId="{4F69FAA5-9967-3C47-ADC6-3C7799C8F9C2}" destId="{806BC935-6486-3D4D-9F11-CD4501892B0A}" srcOrd="0" destOrd="0" parTransId="{03A53A2C-1DF1-C44C-8F9C-A8ED3DC06337}" sibTransId="{A0653553-ED3C-7349-9E5D-43ECDDD89707}"/>
    <dgm:cxn modelId="{BBFF9BDE-D481-6540-BB21-8E5DBFE743EC}" type="presOf" srcId="{1A93A3E4-315B-0D46-A1F7-C3ECA9566961}" destId="{096C6E39-2016-8944-B652-C9410457728F}" srcOrd="0" destOrd="0" presId="urn:microsoft.com/office/officeart/2005/8/layout/vList5"/>
    <dgm:cxn modelId="{7F8ED7E3-1EF9-D641-B51B-8B24E9D637B7}" type="presOf" srcId="{E148E30E-05A3-C147-8FE4-8A2395AA88E0}" destId="{A2DCFD1B-BE55-1741-8DCC-ECAA0CD9C810}" srcOrd="0" destOrd="1" presId="urn:microsoft.com/office/officeart/2005/8/layout/vList5"/>
    <dgm:cxn modelId="{D06267EE-4AE2-654C-A8E9-B7125D87B5BE}" srcId="{FC1101F9-C670-2A44-AB1B-6C3FB4C317DE}" destId="{1A93A3E4-315B-0D46-A1F7-C3ECA9566961}" srcOrd="0" destOrd="0" parTransId="{436FD326-9CEE-B940-8F69-7AC332F27834}" sibTransId="{DCFB568B-6417-6F4C-9ECA-0E219FA0F525}"/>
    <dgm:cxn modelId="{5A52A946-B3FC-E446-BA38-AFB9A055A248}" type="presOf" srcId="{A22AFED2-1AFF-0340-AA25-29CC14E15985}" destId="{0982932E-D428-C449-BC7B-F2F8E7C7C112}" srcOrd="0" destOrd="0" presId="urn:microsoft.com/office/officeart/2005/8/layout/vList5"/>
    <dgm:cxn modelId="{0539BAE5-1E9B-474D-A0D1-F9DB313823BC}" srcId="{6175B45F-1C72-6D4C-BA29-DB32B32921FD}" destId="{991FEEA9-1E1E-D349-AECB-F112F27ADCE4}" srcOrd="0" destOrd="0" parTransId="{C831C015-43AE-CA44-96EC-4B311FBAB36E}" sibTransId="{0289B7AA-B2B6-1F46-9F74-CAC004C67562}"/>
    <dgm:cxn modelId="{E42C12B7-246A-634D-9F4E-9BF362872DCC}" srcId="{FC1101F9-C670-2A44-AB1B-6C3FB4C317DE}" destId="{4F69FAA5-9967-3C47-ADC6-3C7799C8F9C2}" srcOrd="2" destOrd="0" parTransId="{74B667FE-4DC4-284E-AD1D-9D39DE62F80E}" sibTransId="{A3382D1B-86AB-CF4A-A43A-6DF6E0CAFFAD}"/>
    <dgm:cxn modelId="{5A8A3218-27E5-4541-BF90-F8F24EB48AEC}" type="presOf" srcId="{D3FE5818-EE16-9342-85D9-CD6BA8D03E0D}" destId="{0982932E-D428-C449-BC7B-F2F8E7C7C112}" srcOrd="0" destOrd="1" presId="urn:microsoft.com/office/officeart/2005/8/layout/vList5"/>
    <dgm:cxn modelId="{D682B8A6-080C-894C-89B3-AEF1FC61C4D2}" srcId="{A7343BF7-E11F-904A-B1C2-EEF68CD3C000}" destId="{54406B71-E78D-294B-9703-D7850764E89E}" srcOrd="0" destOrd="0" parTransId="{F7ACB086-A114-7644-9020-C50F550CAA98}" sibTransId="{420FC5D7-056E-DC4D-8545-978AAE39BB80}"/>
    <dgm:cxn modelId="{F5216966-A00A-9F4D-964C-108DDA47E36F}" srcId="{FC1101F9-C670-2A44-AB1B-6C3FB4C317DE}" destId="{6175B45F-1C72-6D4C-BA29-DB32B32921FD}" srcOrd="1" destOrd="0" parTransId="{E1D388ED-C7F8-EB46-9B09-4B9702022360}" sibTransId="{E4BAC0D0-B8B5-9C44-9322-AA3DB6D28208}"/>
    <dgm:cxn modelId="{359F132F-E6A0-294A-9EE4-9DA4BB6418F2}" type="presOf" srcId="{22516964-FFE3-EB47-B8F1-51F3A8E22E52}" destId="{BEC57157-C242-9B4A-9D48-259D9CC19784}" srcOrd="0" destOrd="0" presId="urn:microsoft.com/office/officeart/2005/8/layout/vList5"/>
    <dgm:cxn modelId="{B9EF6494-3E7D-4E46-80EE-3C750E4CD75D}" type="presParOf" srcId="{C54A83C2-CB07-B04A-B431-82CCD4DD2251}" destId="{96A74F02-6219-C14F-A7DB-2D2415E90DC9}" srcOrd="0" destOrd="0" presId="urn:microsoft.com/office/officeart/2005/8/layout/vList5"/>
    <dgm:cxn modelId="{716C5621-D0F5-8C4A-BC39-065EEAC7DD6A}" type="presParOf" srcId="{96A74F02-6219-C14F-A7DB-2D2415E90DC9}" destId="{096C6E39-2016-8944-B652-C9410457728F}" srcOrd="0" destOrd="0" presId="urn:microsoft.com/office/officeart/2005/8/layout/vList5"/>
    <dgm:cxn modelId="{390A16E9-7111-1B45-A6C5-0C7160C36102}" type="presParOf" srcId="{96A74F02-6219-C14F-A7DB-2D2415E90DC9}" destId="{79EBADD1-3598-124C-A58C-0F1E99830C06}" srcOrd="1" destOrd="0" presId="urn:microsoft.com/office/officeart/2005/8/layout/vList5"/>
    <dgm:cxn modelId="{501F6540-11E5-ED4F-A78F-2CD657DD136B}" type="presParOf" srcId="{C54A83C2-CB07-B04A-B431-82CCD4DD2251}" destId="{1CBA65D6-4071-9849-9206-F679704CA22D}" srcOrd="1" destOrd="0" presId="urn:microsoft.com/office/officeart/2005/8/layout/vList5"/>
    <dgm:cxn modelId="{8ADE2CD0-A910-4B45-A016-2E27E27E5F63}" type="presParOf" srcId="{C54A83C2-CB07-B04A-B431-82CCD4DD2251}" destId="{4D2609A4-E8BA-0042-A0FB-BCCCF5C9EA80}" srcOrd="2" destOrd="0" presId="urn:microsoft.com/office/officeart/2005/8/layout/vList5"/>
    <dgm:cxn modelId="{A2DDD36D-CC0C-BE4D-AA3E-9D053263037E}" type="presParOf" srcId="{4D2609A4-E8BA-0042-A0FB-BCCCF5C9EA80}" destId="{60DB07E2-EA56-F24E-93C4-0F565B58F13E}" srcOrd="0" destOrd="0" presId="urn:microsoft.com/office/officeart/2005/8/layout/vList5"/>
    <dgm:cxn modelId="{43E1B571-EFA2-C54E-8203-46356F0AF78D}" type="presParOf" srcId="{4D2609A4-E8BA-0042-A0FB-BCCCF5C9EA80}" destId="{A2DCFD1B-BE55-1741-8DCC-ECAA0CD9C810}" srcOrd="1" destOrd="0" presId="urn:microsoft.com/office/officeart/2005/8/layout/vList5"/>
    <dgm:cxn modelId="{5B658648-6D05-B641-8330-3E83E361B110}" type="presParOf" srcId="{C54A83C2-CB07-B04A-B431-82CCD4DD2251}" destId="{6EA2272C-AF86-C14F-9C9D-D10026E2375C}" srcOrd="3" destOrd="0" presId="urn:microsoft.com/office/officeart/2005/8/layout/vList5"/>
    <dgm:cxn modelId="{44E20917-F8FB-9E45-997B-DAF8D58EA324}" type="presParOf" srcId="{C54A83C2-CB07-B04A-B431-82CCD4DD2251}" destId="{E6765EA6-0292-A14F-81F3-204FE1EBD1A2}" srcOrd="4" destOrd="0" presId="urn:microsoft.com/office/officeart/2005/8/layout/vList5"/>
    <dgm:cxn modelId="{65F01A73-9C2C-4C47-9759-0E0C985897E3}" type="presParOf" srcId="{E6765EA6-0292-A14F-81F3-204FE1EBD1A2}" destId="{1068B219-7467-E849-AC75-0DCCDA9147B1}" srcOrd="0" destOrd="0" presId="urn:microsoft.com/office/officeart/2005/8/layout/vList5"/>
    <dgm:cxn modelId="{C76FAB9C-CB1C-E040-8377-9C555BBF635D}" type="presParOf" srcId="{E6765EA6-0292-A14F-81F3-204FE1EBD1A2}" destId="{4B82421F-D5A6-5943-9A80-18E0E7EF4A0B}" srcOrd="1" destOrd="0" presId="urn:microsoft.com/office/officeart/2005/8/layout/vList5"/>
    <dgm:cxn modelId="{C2DF9866-63CB-1A42-8510-7F52894F9F32}" type="presParOf" srcId="{C54A83C2-CB07-B04A-B431-82CCD4DD2251}" destId="{1D1A6071-BC62-1E4C-980E-516F2EC692A7}" srcOrd="5" destOrd="0" presId="urn:microsoft.com/office/officeart/2005/8/layout/vList5"/>
    <dgm:cxn modelId="{547EF2C7-026F-4C4A-8657-6164C053A685}" type="presParOf" srcId="{C54A83C2-CB07-B04A-B431-82CCD4DD2251}" destId="{EFCE21F6-121B-5A42-9AE1-8C378C6F86E1}" srcOrd="6" destOrd="0" presId="urn:microsoft.com/office/officeart/2005/8/layout/vList5"/>
    <dgm:cxn modelId="{3328CA2B-0369-344E-AB82-0DE27BC0596E}" type="presParOf" srcId="{EFCE21F6-121B-5A42-9AE1-8C378C6F86E1}" destId="{7FB095DE-9D75-164E-91D1-BCDEFCE68F3F}" srcOrd="0" destOrd="0" presId="urn:microsoft.com/office/officeart/2005/8/layout/vList5"/>
    <dgm:cxn modelId="{4884E8D8-3C6A-9E4D-BEB8-28CD12362F4E}" type="presParOf" srcId="{EFCE21F6-121B-5A42-9AE1-8C378C6F86E1}" destId="{702E3542-8FD7-6A40-A672-EF5D33D8782D}" srcOrd="1" destOrd="0" presId="urn:microsoft.com/office/officeart/2005/8/layout/vList5"/>
    <dgm:cxn modelId="{6886DDE4-D663-164A-B37E-CF18DE46FFAB}" type="presParOf" srcId="{C54A83C2-CB07-B04A-B431-82CCD4DD2251}" destId="{46D94EB5-CBE5-6F48-808F-9F7403B344E1}" srcOrd="7" destOrd="0" presId="urn:microsoft.com/office/officeart/2005/8/layout/vList5"/>
    <dgm:cxn modelId="{AA710514-90CF-7C4E-B304-C58F8836198F}" type="presParOf" srcId="{C54A83C2-CB07-B04A-B431-82CCD4DD2251}" destId="{8B0F7E5A-6D8A-054C-9CE3-081BC8C3D490}" srcOrd="8" destOrd="0" presId="urn:microsoft.com/office/officeart/2005/8/layout/vList5"/>
    <dgm:cxn modelId="{768E5DA9-BEE4-D348-9E46-A9ED21B4DC03}" type="presParOf" srcId="{8B0F7E5A-6D8A-054C-9CE3-081BC8C3D490}" destId="{BF1FC94E-BEB0-7B44-8066-1363D07C6200}" srcOrd="0" destOrd="0" presId="urn:microsoft.com/office/officeart/2005/8/layout/vList5"/>
    <dgm:cxn modelId="{76180F31-A80E-E148-85AB-B6A416D3982A}" type="presParOf" srcId="{8B0F7E5A-6D8A-054C-9CE3-081BC8C3D490}" destId="{265BB678-F706-DA42-B9DF-D9570E46A78B}" srcOrd="1" destOrd="0" presId="urn:microsoft.com/office/officeart/2005/8/layout/vList5"/>
    <dgm:cxn modelId="{AE154245-6AA5-A140-9435-0D56C4A5A356}" type="presParOf" srcId="{C54A83C2-CB07-B04A-B431-82CCD4DD2251}" destId="{877B8316-60DE-3B49-B982-FC56D484527F}" srcOrd="9" destOrd="0" presId="urn:microsoft.com/office/officeart/2005/8/layout/vList5"/>
    <dgm:cxn modelId="{365E8FBB-2789-9942-9C2E-BDAEA4B1941E}" type="presParOf" srcId="{C54A83C2-CB07-B04A-B431-82CCD4DD2251}" destId="{1C9654E9-EB44-C343-B2AC-9831135C67E2}" srcOrd="10" destOrd="0" presId="urn:microsoft.com/office/officeart/2005/8/layout/vList5"/>
    <dgm:cxn modelId="{B0A9FE49-6BE7-3F43-A516-1AD6E83DC2D5}" type="presParOf" srcId="{1C9654E9-EB44-C343-B2AC-9831135C67E2}" destId="{04DB6679-4D4E-A14E-A041-BE7FFC730206}" srcOrd="0" destOrd="0" presId="urn:microsoft.com/office/officeart/2005/8/layout/vList5"/>
    <dgm:cxn modelId="{0D19F808-A7C8-E44B-BD3F-8BD1DAF6413B}" type="presParOf" srcId="{1C9654E9-EB44-C343-B2AC-9831135C67E2}" destId="{0982932E-D428-C449-BC7B-F2F8E7C7C112}" srcOrd="1" destOrd="0" presId="urn:microsoft.com/office/officeart/2005/8/layout/vList5"/>
    <dgm:cxn modelId="{6CA7F77A-D505-9E48-8618-3F70C4D96CD8}" type="presParOf" srcId="{C54A83C2-CB07-B04A-B431-82CCD4DD2251}" destId="{0E99AAD6-72F0-E84D-BC0C-427AD62C1D85}" srcOrd="11" destOrd="0" presId="urn:microsoft.com/office/officeart/2005/8/layout/vList5"/>
    <dgm:cxn modelId="{8291756E-D93C-174B-BCA5-BC547E6698D7}" type="presParOf" srcId="{C54A83C2-CB07-B04A-B431-82CCD4DD2251}" destId="{62DCFBBF-521F-D847-9F1C-211A9F62E220}" srcOrd="12" destOrd="0" presId="urn:microsoft.com/office/officeart/2005/8/layout/vList5"/>
    <dgm:cxn modelId="{62A027E8-5177-6444-BD7A-CC4A0A970C23}" type="presParOf" srcId="{62DCFBBF-521F-D847-9F1C-211A9F62E220}" destId="{BEC57157-C242-9B4A-9D48-259D9CC19784}" srcOrd="0" destOrd="0" presId="urn:microsoft.com/office/officeart/2005/8/layout/vList5"/>
    <dgm:cxn modelId="{1D924BC5-F3A0-D849-9B7D-7073D7EB7BC3}" type="presParOf" srcId="{62DCFBBF-521F-D847-9F1C-211A9F62E220}" destId="{2BE53B00-F5D8-2B40-B8BE-7E380E9E11D0}"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BADD1-3598-124C-A58C-0F1E99830C06}">
      <dsp:nvSpPr>
        <dsp:cNvPr id="0" name=""/>
        <dsp:cNvSpPr/>
      </dsp:nvSpPr>
      <dsp:spPr>
        <a:xfrm rot="5400000">
          <a:off x="2991114" y="-1256198"/>
          <a:ext cx="387683" cy="299760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Technological and Environmental Transformations</a:t>
          </a:r>
        </a:p>
        <a:p>
          <a:pPr marL="57150" lvl="1" indent="-57150" algn="l" defTabSz="400050">
            <a:lnSpc>
              <a:spcPct val="90000"/>
            </a:lnSpc>
            <a:spcBef>
              <a:spcPct val="0"/>
            </a:spcBef>
            <a:spcAft>
              <a:spcPct val="15000"/>
            </a:spcAft>
            <a:buChar char="••"/>
          </a:pPr>
          <a:r>
            <a:rPr lang="en-US" sz="900" kern="1200"/>
            <a:t>September 11th</a:t>
          </a:r>
        </a:p>
      </dsp:txBody>
      <dsp:txXfrm rot="-5400000">
        <a:off x="1686153" y="67688"/>
        <a:ext cx="2978681" cy="349833"/>
      </dsp:txXfrm>
    </dsp:sp>
    <dsp:sp modelId="{096C6E39-2016-8944-B652-C9410457728F}">
      <dsp:nvSpPr>
        <dsp:cNvPr id="0" name=""/>
        <dsp:cNvSpPr/>
      </dsp:nvSpPr>
      <dsp:spPr>
        <a:xfrm>
          <a:off x="0" y="302"/>
          <a:ext cx="1686153" cy="4846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Period 1:  8000 B.C.E. to 600 B.C.E.</a:t>
          </a:r>
        </a:p>
      </dsp:txBody>
      <dsp:txXfrm>
        <a:off x="23656" y="23958"/>
        <a:ext cx="1638841" cy="437292"/>
      </dsp:txXfrm>
    </dsp:sp>
    <dsp:sp modelId="{A2DCFD1B-BE55-1741-8DCC-ECAA0CD9C810}">
      <dsp:nvSpPr>
        <dsp:cNvPr id="0" name=""/>
        <dsp:cNvSpPr/>
      </dsp:nvSpPr>
      <dsp:spPr>
        <a:xfrm rot="5400000">
          <a:off x="2991114" y="-747363"/>
          <a:ext cx="387683" cy="299760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Organization and Reorganization of Human Societies</a:t>
          </a:r>
        </a:p>
        <a:p>
          <a:pPr marL="57150" lvl="1" indent="-57150" algn="l" defTabSz="400050">
            <a:lnSpc>
              <a:spcPct val="90000"/>
            </a:lnSpc>
            <a:spcBef>
              <a:spcPct val="0"/>
            </a:spcBef>
            <a:spcAft>
              <a:spcPct val="15000"/>
            </a:spcAft>
            <a:buChar char="••"/>
          </a:pPr>
          <a:r>
            <a:rPr lang="en-US" sz="900" kern="1200"/>
            <a:t>September 25th</a:t>
          </a:r>
        </a:p>
      </dsp:txBody>
      <dsp:txXfrm rot="-5400000">
        <a:off x="1686153" y="576523"/>
        <a:ext cx="2978681" cy="349833"/>
      </dsp:txXfrm>
    </dsp:sp>
    <dsp:sp modelId="{60DB07E2-EA56-F24E-93C4-0F565B58F13E}">
      <dsp:nvSpPr>
        <dsp:cNvPr id="0" name=""/>
        <dsp:cNvSpPr/>
      </dsp:nvSpPr>
      <dsp:spPr>
        <a:xfrm>
          <a:off x="0" y="509137"/>
          <a:ext cx="1686153" cy="4846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Period 2:  600 B.C.E. to 600 C.E.</a:t>
          </a:r>
        </a:p>
      </dsp:txBody>
      <dsp:txXfrm>
        <a:off x="23656" y="532793"/>
        <a:ext cx="1638841" cy="437292"/>
      </dsp:txXfrm>
    </dsp:sp>
    <dsp:sp modelId="{4B82421F-D5A6-5943-9A80-18E0E7EF4A0B}">
      <dsp:nvSpPr>
        <dsp:cNvPr id="0" name=""/>
        <dsp:cNvSpPr/>
      </dsp:nvSpPr>
      <dsp:spPr>
        <a:xfrm rot="5400000">
          <a:off x="2991114" y="-238528"/>
          <a:ext cx="387683" cy="299760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Regional and Transregional Interactions</a:t>
          </a:r>
        </a:p>
        <a:p>
          <a:pPr marL="57150" lvl="1" indent="-57150" algn="l" defTabSz="400050">
            <a:lnSpc>
              <a:spcPct val="90000"/>
            </a:lnSpc>
            <a:spcBef>
              <a:spcPct val="0"/>
            </a:spcBef>
            <a:spcAft>
              <a:spcPct val="15000"/>
            </a:spcAft>
            <a:buChar char="••"/>
          </a:pPr>
          <a:r>
            <a:rPr lang="en-US" sz="900" kern="1200"/>
            <a:t>November 13</a:t>
          </a:r>
        </a:p>
      </dsp:txBody>
      <dsp:txXfrm rot="-5400000">
        <a:off x="1686153" y="1085358"/>
        <a:ext cx="2978681" cy="349833"/>
      </dsp:txXfrm>
    </dsp:sp>
    <dsp:sp modelId="{1068B219-7467-E849-AC75-0DCCDA9147B1}">
      <dsp:nvSpPr>
        <dsp:cNvPr id="0" name=""/>
        <dsp:cNvSpPr/>
      </dsp:nvSpPr>
      <dsp:spPr>
        <a:xfrm>
          <a:off x="0" y="1017972"/>
          <a:ext cx="1686153" cy="4846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Period 3:  600 C.E. - 1450 C.E.</a:t>
          </a:r>
        </a:p>
      </dsp:txBody>
      <dsp:txXfrm>
        <a:off x="23656" y="1041628"/>
        <a:ext cx="1638841" cy="437292"/>
      </dsp:txXfrm>
    </dsp:sp>
    <dsp:sp modelId="{702E3542-8FD7-6A40-A672-EF5D33D8782D}">
      <dsp:nvSpPr>
        <dsp:cNvPr id="0" name=""/>
        <dsp:cNvSpPr/>
      </dsp:nvSpPr>
      <dsp:spPr>
        <a:xfrm rot="5400000">
          <a:off x="2991114" y="270306"/>
          <a:ext cx="387683" cy="299760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Global Interactions</a:t>
          </a:r>
        </a:p>
        <a:p>
          <a:pPr marL="57150" lvl="1" indent="-57150" algn="l" defTabSz="400050">
            <a:lnSpc>
              <a:spcPct val="90000"/>
            </a:lnSpc>
            <a:spcBef>
              <a:spcPct val="0"/>
            </a:spcBef>
            <a:spcAft>
              <a:spcPct val="15000"/>
            </a:spcAft>
            <a:buChar char="••"/>
          </a:pPr>
          <a:r>
            <a:rPr lang="en-US" sz="900" kern="1200"/>
            <a:t>January 26th</a:t>
          </a:r>
        </a:p>
      </dsp:txBody>
      <dsp:txXfrm rot="-5400000">
        <a:off x="1686153" y="1594193"/>
        <a:ext cx="2978681" cy="349833"/>
      </dsp:txXfrm>
    </dsp:sp>
    <dsp:sp modelId="{7FB095DE-9D75-164E-91D1-BCDEFCE68F3F}">
      <dsp:nvSpPr>
        <dsp:cNvPr id="0" name=""/>
        <dsp:cNvSpPr/>
      </dsp:nvSpPr>
      <dsp:spPr>
        <a:xfrm>
          <a:off x="0" y="1526807"/>
          <a:ext cx="1686153" cy="4846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Period 4:  1450-1750</a:t>
          </a:r>
        </a:p>
      </dsp:txBody>
      <dsp:txXfrm>
        <a:off x="23656" y="1550463"/>
        <a:ext cx="1638841" cy="437292"/>
      </dsp:txXfrm>
    </dsp:sp>
    <dsp:sp modelId="{265BB678-F706-DA42-B9DF-D9570E46A78B}">
      <dsp:nvSpPr>
        <dsp:cNvPr id="0" name=""/>
        <dsp:cNvSpPr/>
      </dsp:nvSpPr>
      <dsp:spPr>
        <a:xfrm rot="5400000">
          <a:off x="2991114" y="779141"/>
          <a:ext cx="387683" cy="299760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Industrialization and Global Integration</a:t>
          </a:r>
        </a:p>
        <a:p>
          <a:pPr marL="57150" lvl="1" indent="-57150" algn="l" defTabSz="400050">
            <a:lnSpc>
              <a:spcPct val="90000"/>
            </a:lnSpc>
            <a:spcBef>
              <a:spcPct val="0"/>
            </a:spcBef>
            <a:spcAft>
              <a:spcPct val="15000"/>
            </a:spcAft>
            <a:buChar char="••"/>
          </a:pPr>
          <a:r>
            <a:rPr lang="en-US" sz="900" kern="1200"/>
            <a:t>March 17</a:t>
          </a:r>
        </a:p>
      </dsp:txBody>
      <dsp:txXfrm rot="-5400000">
        <a:off x="1686153" y="2103028"/>
        <a:ext cx="2978681" cy="349833"/>
      </dsp:txXfrm>
    </dsp:sp>
    <dsp:sp modelId="{BF1FC94E-BEB0-7B44-8066-1363D07C6200}">
      <dsp:nvSpPr>
        <dsp:cNvPr id="0" name=""/>
        <dsp:cNvSpPr/>
      </dsp:nvSpPr>
      <dsp:spPr>
        <a:xfrm>
          <a:off x="0" y="2035642"/>
          <a:ext cx="1686153" cy="4846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Period 5:  1750-1914</a:t>
          </a:r>
        </a:p>
      </dsp:txBody>
      <dsp:txXfrm>
        <a:off x="23656" y="2059298"/>
        <a:ext cx="1638841" cy="437292"/>
      </dsp:txXfrm>
    </dsp:sp>
    <dsp:sp modelId="{0982932E-D428-C449-BC7B-F2F8E7C7C112}">
      <dsp:nvSpPr>
        <dsp:cNvPr id="0" name=""/>
        <dsp:cNvSpPr/>
      </dsp:nvSpPr>
      <dsp:spPr>
        <a:xfrm rot="5400000">
          <a:off x="2991114" y="1287976"/>
          <a:ext cx="387683" cy="299760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Accelerating Global Change and Realignments</a:t>
          </a:r>
        </a:p>
        <a:p>
          <a:pPr marL="57150" lvl="1" indent="-57150" algn="l" defTabSz="400050">
            <a:lnSpc>
              <a:spcPct val="90000"/>
            </a:lnSpc>
            <a:spcBef>
              <a:spcPct val="0"/>
            </a:spcBef>
            <a:spcAft>
              <a:spcPct val="15000"/>
            </a:spcAft>
            <a:buChar char="••"/>
          </a:pPr>
          <a:r>
            <a:rPr lang="en-US" sz="900" kern="1200"/>
            <a:t>May 5th</a:t>
          </a:r>
        </a:p>
      </dsp:txBody>
      <dsp:txXfrm rot="-5400000">
        <a:off x="1686153" y="2611863"/>
        <a:ext cx="2978681" cy="349833"/>
      </dsp:txXfrm>
    </dsp:sp>
    <dsp:sp modelId="{04DB6679-4D4E-A14E-A041-BE7FFC730206}">
      <dsp:nvSpPr>
        <dsp:cNvPr id="0" name=""/>
        <dsp:cNvSpPr/>
      </dsp:nvSpPr>
      <dsp:spPr>
        <a:xfrm>
          <a:off x="0" y="2544477"/>
          <a:ext cx="1686153" cy="4846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Period 6:  1914-Present</a:t>
          </a:r>
        </a:p>
      </dsp:txBody>
      <dsp:txXfrm>
        <a:off x="23656" y="2568133"/>
        <a:ext cx="1638841" cy="437292"/>
      </dsp:txXfrm>
    </dsp:sp>
    <dsp:sp modelId="{2BE53B00-F5D8-2B40-B8BE-7E380E9E11D0}">
      <dsp:nvSpPr>
        <dsp:cNvPr id="0" name=""/>
        <dsp:cNvSpPr/>
      </dsp:nvSpPr>
      <dsp:spPr>
        <a:xfrm rot="5400000">
          <a:off x="2991114" y="1796812"/>
          <a:ext cx="387683" cy="299760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May 14</a:t>
          </a:r>
        </a:p>
      </dsp:txBody>
      <dsp:txXfrm rot="-5400000">
        <a:off x="1686153" y="3120699"/>
        <a:ext cx="2978681" cy="349833"/>
      </dsp:txXfrm>
    </dsp:sp>
    <dsp:sp modelId="{BEC57157-C242-9B4A-9D48-259D9CC19784}">
      <dsp:nvSpPr>
        <dsp:cNvPr id="0" name=""/>
        <dsp:cNvSpPr/>
      </dsp:nvSpPr>
      <dsp:spPr>
        <a:xfrm>
          <a:off x="0" y="3053312"/>
          <a:ext cx="1686153" cy="4846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APWH Exam</a:t>
          </a:r>
        </a:p>
      </dsp:txBody>
      <dsp:txXfrm>
        <a:off x="23656" y="3076968"/>
        <a:ext cx="1638841" cy="43729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F7F2F-2958-9149-A656-E8ABC1C3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1068</Words>
  <Characters>6090</Characters>
  <Application>Microsoft Macintosh Word</Application>
  <DocSecurity>0</DocSecurity>
  <Lines>50</Lines>
  <Paragraphs>14</Paragraphs>
  <ScaleCrop>false</ScaleCrop>
  <Company>FLS Energy</Company>
  <LinksUpToDate>false</LinksUpToDate>
  <CharactersWithSpaces>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Dunbar</dc:creator>
  <cp:keywords/>
  <dc:description/>
  <cp:lastModifiedBy>Chris Dunbar</cp:lastModifiedBy>
  <cp:revision>7</cp:revision>
  <dcterms:created xsi:type="dcterms:W3CDTF">2015-07-23T23:57:00Z</dcterms:created>
  <dcterms:modified xsi:type="dcterms:W3CDTF">2015-07-24T16:08:00Z</dcterms:modified>
</cp:coreProperties>
</file>