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27:  Period 8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Pages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673-682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America at Midcentury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read and use the outline label your notes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BAGPIPE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Seeds of Disquiet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Sputnik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Sputnik and what is its significance to the Cold War?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America do in reaction to the launch of Sputnik?  Know several actions taken by Eisenhower and his administration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Different Beat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was American youth changing?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Portents of Change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the Beats?  Know some examples.  What did they believe in?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mass media feel about the Beats?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Other America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Ralph Ellison mean by the “Invisible Man”?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Poverty and Urban Flight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American lived below the poverty line in 1960?  Where did many of the poor live?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made up the majority of the poor?  What types of people from where?  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this bring to mind anyone from the late 1800s who tried to help the plight of the urban poor?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America react to the poor?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Latinos and Latinas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life like for hispanics in the 1950s in America?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Native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1960s what was living like for most Native Americans?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Civil Rights Movements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strategies were developed by the Civil rights movements in this era?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Politics of Race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small steps did Truman take towards civil rights?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Crow in Court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court cases struck down segregation  and discriminatory laws?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Earl Warren?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so significant about Brown vs. Board of Ed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impact of this case on the south and America?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Southern Manifesto?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Laws of the Land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September 1957 that created a climax in the resistance towards desegregation?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 Civil Rights act of 1957 do?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Mass Protest in Montgomery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tactics did civil rights leaders use to make change in the south?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Rosa Parks initiate the movement in Alabama? 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Tactics for a New Decade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Greensboro to continue the movement?  What was its impact on the movement?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the Freedom Riders?  What hardships did they endure?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purpose of CORE and SNCC?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learned from the Albany movement and the Freedom Rides?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